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070D62BA" w:rsidR="00C869F3" w:rsidRDefault="00277052" w:rsidP="00C869F3">
      <w:pPr>
        <w:spacing w:after="480"/>
      </w:pPr>
      <w:r>
        <w:rPr>
          <w:noProof/>
        </w:rPr>
        <w:drawing>
          <wp:inline distT="0" distB="0" distL="0" distR="0" wp14:anchorId="279131EB" wp14:editId="0834CEA1">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BC0A85">
        <w:trPr>
          <w:tblHeader/>
        </w:trPr>
        <w:tc>
          <w:tcPr>
            <w:tcW w:w="3397" w:type="dxa"/>
            <w:tcBorders>
              <w:bottom w:val="single" w:sz="18" w:space="0" w:color="auto"/>
            </w:tcBorders>
          </w:tcPr>
          <w:p w14:paraId="10F9A427" w14:textId="77777777" w:rsidR="00333FAA" w:rsidRPr="00B805DB" w:rsidRDefault="005811F8" w:rsidP="00F06E4E">
            <w:pPr>
              <w:pStyle w:val="Heading1"/>
              <w:spacing w:after="240"/>
            </w:pPr>
            <w:r>
              <w:t>Report f</w:t>
            </w:r>
            <w:r w:rsidRPr="00C869F3">
              <w:t>or</w:t>
            </w:r>
            <w:r w:rsidR="00333FAA" w:rsidRPr="00C869F3">
              <w:t>:</w:t>
            </w:r>
          </w:p>
        </w:tc>
        <w:tc>
          <w:tcPr>
            <w:tcW w:w="4912" w:type="dxa"/>
            <w:tcBorders>
              <w:bottom w:val="single" w:sz="18" w:space="0" w:color="auto"/>
            </w:tcBorders>
          </w:tcPr>
          <w:p w14:paraId="541B30E0" w14:textId="77777777" w:rsidR="00333FAA" w:rsidRPr="005E3A10" w:rsidRDefault="005811F8" w:rsidP="00F06E4E">
            <w:pPr>
              <w:pStyle w:val="Heading1"/>
              <w:rPr>
                <w:szCs w:val="24"/>
              </w:rPr>
            </w:pPr>
            <w:r w:rsidRPr="005E3A10">
              <w:t>Cabinet</w:t>
            </w:r>
          </w:p>
        </w:tc>
      </w:tr>
      <w:tr w:rsidR="00333FAA" w14:paraId="67D60646" w14:textId="77777777" w:rsidTr="00BC0A85">
        <w:tc>
          <w:tcPr>
            <w:tcW w:w="3397"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2" w:type="dxa"/>
            <w:tcBorders>
              <w:top w:val="single" w:sz="18" w:space="0" w:color="auto"/>
            </w:tcBorders>
          </w:tcPr>
          <w:p w14:paraId="72FCD075" w14:textId="6198F4D9" w:rsidR="00333FAA" w:rsidRPr="001F7DC2" w:rsidRDefault="00954F39" w:rsidP="00A53B04">
            <w:pPr>
              <w:rPr>
                <w:rFonts w:cs="Arial"/>
                <w:szCs w:val="24"/>
              </w:rPr>
            </w:pPr>
            <w:r w:rsidRPr="001F7DC2">
              <w:rPr>
                <w:rFonts w:cs="Arial"/>
                <w:szCs w:val="24"/>
              </w:rPr>
              <w:t xml:space="preserve">26 </w:t>
            </w:r>
            <w:r w:rsidR="007B5240" w:rsidRPr="001F7DC2">
              <w:rPr>
                <w:rFonts w:cs="Arial"/>
                <w:szCs w:val="24"/>
              </w:rPr>
              <w:t>October 2023</w:t>
            </w:r>
          </w:p>
        </w:tc>
      </w:tr>
      <w:tr w:rsidR="00333FAA" w14:paraId="3CC97725" w14:textId="77777777" w:rsidTr="00BC0A85">
        <w:tc>
          <w:tcPr>
            <w:tcW w:w="3397"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4912" w:type="dxa"/>
          </w:tcPr>
          <w:p w14:paraId="6D8FB2C1" w14:textId="09F2CDCB" w:rsidR="00333FAA" w:rsidRPr="001F7DC2" w:rsidRDefault="00D63193" w:rsidP="00A53B04">
            <w:pPr>
              <w:rPr>
                <w:rFonts w:cs="Arial"/>
                <w:szCs w:val="24"/>
              </w:rPr>
            </w:pPr>
            <w:r w:rsidRPr="001F7DC2">
              <w:rPr>
                <w:rFonts w:cs="Arial"/>
                <w:szCs w:val="24"/>
              </w:rPr>
              <w:t>Harrow Town Centre Business Improvement Distri</w:t>
            </w:r>
            <w:r w:rsidR="006A68C9" w:rsidRPr="001F7DC2">
              <w:rPr>
                <w:rFonts w:cs="Arial"/>
                <w:szCs w:val="24"/>
              </w:rPr>
              <w:t>ct</w:t>
            </w:r>
          </w:p>
        </w:tc>
      </w:tr>
      <w:tr w:rsidR="00333FAA" w14:paraId="32449166" w14:textId="77777777" w:rsidTr="00BC0A85">
        <w:tc>
          <w:tcPr>
            <w:tcW w:w="3397"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4912" w:type="dxa"/>
          </w:tcPr>
          <w:p w14:paraId="6D1B2CD3" w14:textId="43F60E5C" w:rsidR="001C7E35" w:rsidRPr="001F7DC2" w:rsidRDefault="001C7E35" w:rsidP="001C7E35">
            <w:pPr>
              <w:pStyle w:val="Infotext"/>
              <w:rPr>
                <w:rFonts w:cs="Arial"/>
                <w:sz w:val="24"/>
                <w:szCs w:val="24"/>
              </w:rPr>
            </w:pPr>
            <w:r w:rsidRPr="001F7DC2">
              <w:rPr>
                <w:rFonts w:cs="Arial"/>
                <w:sz w:val="24"/>
                <w:szCs w:val="24"/>
              </w:rPr>
              <w:t xml:space="preserve">Yes </w:t>
            </w:r>
          </w:p>
          <w:p w14:paraId="5191BDFB" w14:textId="77777777" w:rsidR="001F7DC2" w:rsidRPr="001F7DC2" w:rsidRDefault="001F7DC2" w:rsidP="001C7E35">
            <w:pPr>
              <w:pStyle w:val="Infotext"/>
              <w:rPr>
                <w:rFonts w:cs="Arial"/>
                <w:sz w:val="24"/>
                <w:szCs w:val="24"/>
              </w:rPr>
            </w:pPr>
          </w:p>
          <w:p w14:paraId="009176E6" w14:textId="77777777" w:rsidR="00333FAA" w:rsidRPr="001F7DC2" w:rsidRDefault="0073120D" w:rsidP="00B95001">
            <w:pPr>
              <w:pStyle w:val="Infotext"/>
              <w:rPr>
                <w:sz w:val="24"/>
                <w:szCs w:val="24"/>
              </w:rPr>
            </w:pPr>
            <w:r w:rsidRPr="001F7DC2">
              <w:rPr>
                <w:sz w:val="24"/>
                <w:szCs w:val="24"/>
              </w:rPr>
              <w:t>The decision affects Harrow Metropolitan Town Centre whose c</w:t>
            </w:r>
            <w:r w:rsidR="00B95001" w:rsidRPr="001F7DC2">
              <w:rPr>
                <w:sz w:val="24"/>
                <w:szCs w:val="24"/>
              </w:rPr>
              <w:t xml:space="preserve">atchment area </w:t>
            </w:r>
            <w:r w:rsidRPr="001F7DC2">
              <w:rPr>
                <w:sz w:val="24"/>
                <w:szCs w:val="24"/>
              </w:rPr>
              <w:t xml:space="preserve">is greater than one ward. The income generated over the term of the HA1BID will be greater than </w:t>
            </w:r>
            <w:proofErr w:type="gramStart"/>
            <w:r w:rsidRPr="001F7DC2">
              <w:rPr>
                <w:sz w:val="24"/>
                <w:szCs w:val="24"/>
              </w:rPr>
              <w:t>£500,000</w:t>
            </w:r>
            <w:proofErr w:type="gramEnd"/>
          </w:p>
          <w:p w14:paraId="3EADF2B3" w14:textId="583EE985" w:rsidR="00B95001" w:rsidRPr="001F7DC2" w:rsidRDefault="00B95001" w:rsidP="00B95001">
            <w:pPr>
              <w:pStyle w:val="Infotext"/>
              <w:rPr>
                <w:rFonts w:cs="Arial"/>
                <w:sz w:val="24"/>
                <w:szCs w:val="24"/>
              </w:rPr>
            </w:pPr>
          </w:p>
        </w:tc>
      </w:tr>
      <w:tr w:rsidR="001C7E35" w14:paraId="79E96200" w14:textId="77777777" w:rsidTr="00BC0A85">
        <w:tc>
          <w:tcPr>
            <w:tcW w:w="3397"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4912" w:type="dxa"/>
          </w:tcPr>
          <w:p w14:paraId="649EB528" w14:textId="2786239B" w:rsidR="001C7E35" w:rsidRPr="001F7DC2" w:rsidRDefault="001376EA" w:rsidP="00D835CF">
            <w:pPr>
              <w:pStyle w:val="Infotext"/>
              <w:rPr>
                <w:rFonts w:cs="Arial"/>
                <w:sz w:val="24"/>
                <w:szCs w:val="24"/>
              </w:rPr>
            </w:pPr>
            <w:r w:rsidRPr="001F7DC2">
              <w:rPr>
                <w:rFonts w:cs="Arial"/>
                <w:sz w:val="24"/>
                <w:szCs w:val="24"/>
              </w:rPr>
              <w:t>Mark Billington, Director Inclusive Economy, Leisure and Culture</w:t>
            </w:r>
          </w:p>
          <w:p w14:paraId="3798BF23" w14:textId="77777777" w:rsidR="001C7E35" w:rsidRPr="001F7DC2" w:rsidRDefault="001C7E35" w:rsidP="00D835CF">
            <w:pPr>
              <w:pStyle w:val="Infotext"/>
              <w:rPr>
                <w:rFonts w:cs="Arial"/>
                <w:sz w:val="24"/>
                <w:szCs w:val="24"/>
              </w:rPr>
            </w:pPr>
          </w:p>
        </w:tc>
      </w:tr>
      <w:tr w:rsidR="001C7E35" w14:paraId="3B6FD8B1" w14:textId="77777777" w:rsidTr="00BC0A85">
        <w:tc>
          <w:tcPr>
            <w:tcW w:w="3397"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4912" w:type="dxa"/>
          </w:tcPr>
          <w:p w14:paraId="49D30CC1" w14:textId="6925867F" w:rsidR="001C7E35" w:rsidRPr="001F7DC2" w:rsidRDefault="00CD7E2A" w:rsidP="00D835CF">
            <w:pPr>
              <w:pStyle w:val="Infotext"/>
              <w:rPr>
                <w:rFonts w:cs="Arial"/>
                <w:sz w:val="24"/>
                <w:szCs w:val="24"/>
              </w:rPr>
            </w:pPr>
            <w:r w:rsidRPr="001F7DC2">
              <w:rPr>
                <w:rFonts w:cs="Arial"/>
                <w:sz w:val="24"/>
                <w:szCs w:val="24"/>
              </w:rPr>
              <w:t>Cllr Norman Stevenson Portfolio Holder Business, Employment and Property and Cllr David Ashton Portfolio Holder Finance and Human Resources</w:t>
            </w:r>
            <w:r w:rsidR="001C7E35" w:rsidRPr="001F7DC2">
              <w:rPr>
                <w:rFonts w:cs="Arial"/>
                <w:sz w:val="24"/>
                <w:szCs w:val="24"/>
              </w:rPr>
              <w:t xml:space="preserve"> </w:t>
            </w:r>
          </w:p>
          <w:p w14:paraId="39A9A01A" w14:textId="31CE139C" w:rsidR="00CD7E2A" w:rsidRPr="001F7DC2" w:rsidRDefault="00CD7E2A" w:rsidP="00D835CF">
            <w:pPr>
              <w:pStyle w:val="Infotext"/>
              <w:rPr>
                <w:rFonts w:cs="Arial"/>
                <w:sz w:val="24"/>
                <w:szCs w:val="24"/>
              </w:rPr>
            </w:pPr>
          </w:p>
        </w:tc>
      </w:tr>
      <w:tr w:rsidR="001C7E35" w14:paraId="3CF618C8" w14:textId="77777777" w:rsidTr="00BC0A85">
        <w:tc>
          <w:tcPr>
            <w:tcW w:w="3397"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4912" w:type="dxa"/>
          </w:tcPr>
          <w:p w14:paraId="34C65BD0" w14:textId="242A9FA2" w:rsidR="001C7E35" w:rsidRPr="001F7DC2" w:rsidRDefault="001C7E35" w:rsidP="00D835CF">
            <w:pPr>
              <w:pStyle w:val="Infotext"/>
              <w:rPr>
                <w:rFonts w:cs="Arial"/>
                <w:sz w:val="24"/>
                <w:szCs w:val="24"/>
              </w:rPr>
            </w:pPr>
            <w:r w:rsidRPr="001F7DC2">
              <w:rPr>
                <w:rFonts w:cs="Arial"/>
                <w:sz w:val="24"/>
                <w:szCs w:val="24"/>
              </w:rPr>
              <w:t>No</w:t>
            </w:r>
          </w:p>
          <w:p w14:paraId="47D5EFD3" w14:textId="540934D9" w:rsidR="001C7E35" w:rsidRPr="001F7DC2" w:rsidRDefault="001C7E35" w:rsidP="00D835CF">
            <w:pPr>
              <w:pStyle w:val="Infotext"/>
              <w:rPr>
                <w:rFonts w:cs="Arial"/>
                <w:color w:val="FF0000"/>
                <w:sz w:val="24"/>
                <w:szCs w:val="24"/>
              </w:rPr>
            </w:pPr>
          </w:p>
          <w:p w14:paraId="755E47D1" w14:textId="77777777" w:rsidR="001C7E35" w:rsidRPr="001F7DC2" w:rsidRDefault="001C7E35" w:rsidP="00D835CF">
            <w:pPr>
              <w:pStyle w:val="Infotext"/>
              <w:rPr>
                <w:rFonts w:cs="Arial"/>
                <w:color w:val="FF0000"/>
                <w:sz w:val="24"/>
                <w:szCs w:val="24"/>
              </w:rPr>
            </w:pPr>
          </w:p>
        </w:tc>
      </w:tr>
      <w:tr w:rsidR="001C7E35" w14:paraId="577CD75A" w14:textId="77777777" w:rsidTr="00BC0A85">
        <w:tc>
          <w:tcPr>
            <w:tcW w:w="3397"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4912" w:type="dxa"/>
          </w:tcPr>
          <w:p w14:paraId="4B40AAFF" w14:textId="1C6E9391" w:rsidR="001C7E35" w:rsidRPr="001F7DC2" w:rsidRDefault="001C7E35" w:rsidP="00D835CF">
            <w:pPr>
              <w:pStyle w:val="Infotext"/>
              <w:rPr>
                <w:rFonts w:cs="Arial"/>
                <w:sz w:val="24"/>
                <w:szCs w:val="24"/>
              </w:rPr>
            </w:pPr>
            <w:r w:rsidRPr="001F7DC2">
              <w:rPr>
                <w:rFonts w:cs="Arial"/>
                <w:sz w:val="24"/>
                <w:szCs w:val="24"/>
              </w:rPr>
              <w:t xml:space="preserve">Yes </w:t>
            </w:r>
          </w:p>
          <w:p w14:paraId="0AECD361" w14:textId="28E77C99" w:rsidR="001C7E35" w:rsidRPr="001F7DC2" w:rsidRDefault="001C7E35" w:rsidP="00D835CF">
            <w:pPr>
              <w:rPr>
                <w:rFonts w:cs="Arial"/>
                <w:szCs w:val="24"/>
              </w:rPr>
            </w:pPr>
          </w:p>
          <w:p w14:paraId="3A75E271" w14:textId="77777777" w:rsidR="00714BEE" w:rsidRPr="001F7DC2" w:rsidRDefault="00714BEE" w:rsidP="00D835CF">
            <w:pPr>
              <w:rPr>
                <w:rFonts w:cs="Arial"/>
                <w:szCs w:val="24"/>
              </w:rPr>
            </w:pPr>
          </w:p>
        </w:tc>
      </w:tr>
      <w:tr w:rsidR="001C7E35" w14:paraId="7E5497E1" w14:textId="77777777" w:rsidTr="00BC0A85">
        <w:tc>
          <w:tcPr>
            <w:tcW w:w="3397"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4912" w:type="dxa"/>
          </w:tcPr>
          <w:p w14:paraId="202552BB" w14:textId="3EFE121B" w:rsidR="00130DFE" w:rsidRPr="001F7DC2" w:rsidRDefault="00B408D3" w:rsidP="00130DFE">
            <w:pPr>
              <w:rPr>
                <w:rFonts w:cs="Arial"/>
                <w:b/>
                <w:color w:val="FF0000"/>
                <w:szCs w:val="24"/>
              </w:rPr>
            </w:pPr>
            <w:r w:rsidRPr="001F7DC2">
              <w:rPr>
                <w:rFonts w:cs="Arial"/>
                <w:szCs w:val="24"/>
              </w:rPr>
              <w:t xml:space="preserve">Greenhill </w:t>
            </w:r>
          </w:p>
          <w:p w14:paraId="52E38AE7" w14:textId="5EBD31A7" w:rsidR="00307F76" w:rsidRPr="001F7DC2" w:rsidRDefault="00307F76" w:rsidP="00D835CF">
            <w:pPr>
              <w:rPr>
                <w:rFonts w:cs="Arial"/>
                <w:b/>
                <w:color w:val="FF0000"/>
                <w:szCs w:val="24"/>
              </w:rPr>
            </w:pPr>
          </w:p>
        </w:tc>
      </w:tr>
      <w:tr w:rsidR="00BC0A85" w14:paraId="5F1445BF" w14:textId="77777777" w:rsidTr="00BC0A85">
        <w:tc>
          <w:tcPr>
            <w:tcW w:w="3397" w:type="dxa"/>
          </w:tcPr>
          <w:p w14:paraId="0E539C63" w14:textId="77777777" w:rsidR="00BC0A85" w:rsidRPr="00C13A5F" w:rsidRDefault="00BC0A85" w:rsidP="00BC0A85">
            <w:pPr>
              <w:pStyle w:val="Infotext"/>
              <w:spacing w:after="240"/>
              <w:rPr>
                <w:rFonts w:ascii="Arial Black" w:hAnsi="Arial Black" w:cs="Arial"/>
              </w:rPr>
            </w:pPr>
            <w:r w:rsidRPr="00C13A5F">
              <w:rPr>
                <w:rFonts w:ascii="Arial Black" w:hAnsi="Arial Black" w:cs="Arial"/>
              </w:rPr>
              <w:t>Enclosures:</w:t>
            </w:r>
          </w:p>
        </w:tc>
        <w:tc>
          <w:tcPr>
            <w:tcW w:w="4912" w:type="dxa"/>
          </w:tcPr>
          <w:p w14:paraId="2D68E3C2" w14:textId="44A095F9" w:rsidR="00BC0A85" w:rsidRPr="001F7DC2" w:rsidRDefault="00BC0A85" w:rsidP="00BC0A85">
            <w:pPr>
              <w:rPr>
                <w:rFonts w:cs="Arial"/>
                <w:szCs w:val="24"/>
                <w:lang w:eastAsia="en-GB"/>
              </w:rPr>
            </w:pPr>
            <w:r w:rsidRPr="001F7DC2">
              <w:rPr>
                <w:rFonts w:cs="Arial"/>
                <w:bCs/>
                <w:szCs w:val="24"/>
              </w:rPr>
              <w:t xml:space="preserve">Operating </w:t>
            </w:r>
            <w:r w:rsidR="003C09F7" w:rsidRPr="001F7DC2">
              <w:rPr>
                <w:rFonts w:cs="Arial"/>
                <w:bCs/>
                <w:szCs w:val="24"/>
              </w:rPr>
              <w:t xml:space="preserve">Agreement, </w:t>
            </w:r>
            <w:r w:rsidRPr="001F7DC2">
              <w:rPr>
                <w:rFonts w:cs="Arial"/>
                <w:bCs/>
                <w:szCs w:val="24"/>
              </w:rPr>
              <w:t>Draft Business Plan of Harrow Town Centre Business Improvement District (HA1BID).</w:t>
            </w:r>
            <w:r w:rsidR="0069300B" w:rsidRPr="001F7DC2">
              <w:rPr>
                <w:rFonts w:cs="Arial"/>
                <w:bCs/>
                <w:szCs w:val="24"/>
              </w:rPr>
              <w:t xml:space="preserve"> </w:t>
            </w:r>
          </w:p>
          <w:p w14:paraId="6668D730" w14:textId="00468BAC" w:rsidR="00BC0A85" w:rsidRPr="001F7DC2" w:rsidRDefault="00BC0A85" w:rsidP="00BC0A85">
            <w:pPr>
              <w:pStyle w:val="Infotext"/>
              <w:rPr>
                <w:color w:val="FF0000"/>
                <w:sz w:val="24"/>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4F6F76A4" w14:textId="7B498D27" w:rsidR="001C7E35" w:rsidRDefault="001C7E35" w:rsidP="00605A4C">
            <w:pPr>
              <w:rPr>
                <w:color w:val="0000FF"/>
              </w:rPr>
            </w:pPr>
            <w:r w:rsidRPr="00237D2A">
              <w:t>This report sets out</w:t>
            </w:r>
            <w:r w:rsidR="00DB6C3D" w:rsidRPr="00237D2A">
              <w:t xml:space="preserve"> </w:t>
            </w:r>
            <w:r w:rsidR="006B5FA1" w:rsidRPr="00237D2A">
              <w:t xml:space="preserve">the benefits of </w:t>
            </w:r>
            <w:r w:rsidR="00254F83" w:rsidRPr="00237D2A">
              <w:t>Harrow Town Centre Business Improvement District</w:t>
            </w:r>
            <w:r w:rsidR="00AA6BC4">
              <w:t xml:space="preserve"> (HA1BID)</w:t>
            </w:r>
            <w:r w:rsidR="009D5A49" w:rsidRPr="00237D2A">
              <w:t xml:space="preserve"> and the rationale for voting </w:t>
            </w:r>
            <w:r w:rsidR="0062259F">
              <w:t xml:space="preserve">“Yes” </w:t>
            </w:r>
            <w:r w:rsidR="009D5A49" w:rsidRPr="00237D2A">
              <w:t xml:space="preserve">for a third term of </w:t>
            </w:r>
            <w:r w:rsidR="00AA6BC4">
              <w:t xml:space="preserve">the </w:t>
            </w:r>
            <w:r w:rsidR="009D57CE" w:rsidRPr="00237D2A">
              <w:t>HA1BID</w:t>
            </w:r>
            <w:r w:rsidR="009D57CE">
              <w:rPr>
                <w:color w:val="0000FF"/>
              </w:rPr>
              <w:t xml:space="preserve">. </w:t>
            </w:r>
          </w:p>
          <w:p w14:paraId="02274D72" w14:textId="77777777" w:rsidR="001C7E35" w:rsidRDefault="00605A4C" w:rsidP="00E13BEF">
            <w:pPr>
              <w:pStyle w:val="Heading3"/>
              <w:spacing w:before="240"/>
            </w:pPr>
            <w:bookmarkStart w:id="0" w:name="_Hlk147483129"/>
            <w:r>
              <w:t>Recommen</w:t>
            </w:r>
            <w:r w:rsidR="001C7E35" w:rsidRPr="00605A4C">
              <w:t xml:space="preserve">dations: </w:t>
            </w:r>
          </w:p>
          <w:p w14:paraId="6B471CB6" w14:textId="77777777" w:rsidR="007F142D" w:rsidRPr="007F142D" w:rsidRDefault="007F142D" w:rsidP="007F142D"/>
          <w:p w14:paraId="09AB68ED" w14:textId="34996A1C" w:rsidR="00ED64B0" w:rsidRDefault="001C7E35" w:rsidP="00E569C7">
            <w:pPr>
              <w:contextualSpacing/>
            </w:pPr>
            <w:r>
              <w:t>Cabinet is requested</w:t>
            </w:r>
            <w:bookmarkEnd w:id="0"/>
            <w:r w:rsidR="007F142D">
              <w:t xml:space="preserve"> to</w:t>
            </w:r>
            <w:r>
              <w:t>:</w:t>
            </w:r>
            <w:r w:rsidR="0069018D">
              <w:t xml:space="preserve"> </w:t>
            </w:r>
          </w:p>
          <w:p w14:paraId="3AA706CE" w14:textId="77777777" w:rsidR="00ED64B0" w:rsidRDefault="00ED64B0" w:rsidP="00E569C7">
            <w:pPr>
              <w:contextualSpacing/>
            </w:pPr>
          </w:p>
          <w:p w14:paraId="7F10AF06" w14:textId="5F66C4BA" w:rsidR="007F142D" w:rsidRPr="007F142D" w:rsidRDefault="007F142D" w:rsidP="007F142D">
            <w:pPr>
              <w:numPr>
                <w:ilvl w:val="0"/>
                <w:numId w:val="57"/>
              </w:numPr>
              <w:rPr>
                <w:rFonts w:eastAsia="Calibri" w:cs="Arial"/>
                <w:szCs w:val="24"/>
              </w:rPr>
            </w:pPr>
            <w:r w:rsidRPr="007F142D">
              <w:rPr>
                <w:rFonts w:eastAsia="Calibri" w:cs="Arial"/>
                <w:szCs w:val="24"/>
              </w:rPr>
              <w:t>Approve a third term for the Harrow Town Centre Business Improvement District</w:t>
            </w:r>
            <w:r w:rsidR="009F7D15">
              <w:rPr>
                <w:rFonts w:eastAsia="Calibri" w:cs="Arial"/>
                <w:szCs w:val="24"/>
              </w:rPr>
              <w:t xml:space="preserve"> for a further five years</w:t>
            </w:r>
            <w:r w:rsidRPr="007F142D">
              <w:rPr>
                <w:rFonts w:eastAsia="Calibri" w:cs="Arial"/>
                <w:szCs w:val="24"/>
              </w:rPr>
              <w:t xml:space="preserve">. </w:t>
            </w:r>
          </w:p>
          <w:p w14:paraId="3E1776E9" w14:textId="77777777" w:rsidR="007F142D" w:rsidRPr="007F142D" w:rsidRDefault="007F142D" w:rsidP="007F142D">
            <w:pPr>
              <w:numPr>
                <w:ilvl w:val="0"/>
                <w:numId w:val="57"/>
              </w:numPr>
              <w:rPr>
                <w:rFonts w:eastAsia="Calibri" w:cs="Arial"/>
                <w:szCs w:val="24"/>
              </w:rPr>
            </w:pPr>
            <w:r w:rsidRPr="007F142D">
              <w:rPr>
                <w:rFonts w:eastAsia="Calibri" w:cs="Arial"/>
                <w:szCs w:val="24"/>
              </w:rPr>
              <w:t>Delegate the casting of the vote to Cllr Paul Osborn, Leader of the Council and Strategy Portfolio Holder</w:t>
            </w:r>
          </w:p>
          <w:p w14:paraId="25399AB1" w14:textId="77777777" w:rsidR="007F142D" w:rsidRPr="007F142D" w:rsidRDefault="007F142D" w:rsidP="007F142D">
            <w:pPr>
              <w:numPr>
                <w:ilvl w:val="0"/>
                <w:numId w:val="57"/>
              </w:numPr>
              <w:rPr>
                <w:rFonts w:eastAsia="Calibri" w:cs="Arial"/>
                <w:sz w:val="22"/>
                <w:szCs w:val="22"/>
              </w:rPr>
            </w:pPr>
            <w:r w:rsidRPr="007F142D">
              <w:rPr>
                <w:rFonts w:eastAsia="Calibri" w:cs="Arial"/>
                <w:szCs w:val="24"/>
              </w:rPr>
              <w:t>Note that the Operating Agreement between The London Borough of Harrow and the BID company will be authorised and signed under officer delegated powers.</w:t>
            </w:r>
          </w:p>
          <w:p w14:paraId="7C31BC2A" w14:textId="77777777" w:rsidR="00A01A4F" w:rsidRPr="00E569C7" w:rsidRDefault="00A01A4F" w:rsidP="007F142D">
            <w:pPr>
              <w:contextualSpacing/>
            </w:pPr>
          </w:p>
          <w:p w14:paraId="033FD6A6" w14:textId="77777777" w:rsidR="00ED64B0" w:rsidRDefault="00E13BEF" w:rsidP="00605A4C">
            <w:r w:rsidRPr="006D1EAC">
              <w:rPr>
                <w:b/>
                <w:bCs/>
              </w:rPr>
              <w:t>Reason</w:t>
            </w:r>
            <w:r w:rsidR="00ED64B0">
              <w:t>:</w:t>
            </w:r>
          </w:p>
          <w:p w14:paraId="313BC81E" w14:textId="6EE5B132" w:rsidR="00333FAA" w:rsidRPr="00ED64B0" w:rsidRDefault="00ED64B0" w:rsidP="00605A4C">
            <w:r>
              <w:rPr>
                <w:bCs/>
              </w:rPr>
              <w:t>T</w:t>
            </w:r>
            <w:r w:rsidR="002421D4">
              <w:rPr>
                <w:bCs/>
              </w:rPr>
              <w:t xml:space="preserve">he HA1BID provides a vehicle to raise additional funds to invest in Harrow Metropolitan Town Centre and to provide a voice for businesses within the BID boundaries. </w:t>
            </w:r>
          </w:p>
        </w:tc>
      </w:tr>
    </w:tbl>
    <w:p w14:paraId="0204F38A" w14:textId="77777777" w:rsidR="00333FAA" w:rsidRDefault="00333FAA" w:rsidP="00F06E4E">
      <w:pPr>
        <w:pStyle w:val="Heading2"/>
        <w:spacing w:before="480"/>
      </w:pPr>
      <w:r>
        <w:t>Section 2 – Report</w:t>
      </w:r>
    </w:p>
    <w:p w14:paraId="4D27EF1E" w14:textId="77777777" w:rsidR="00A67003" w:rsidRDefault="00A67003" w:rsidP="001C7E35"/>
    <w:p w14:paraId="5A36F951" w14:textId="4CA71DD6" w:rsidR="001C7E35" w:rsidRDefault="004B1328" w:rsidP="006D1EAC">
      <w:pPr>
        <w:pStyle w:val="ListParagraph"/>
        <w:numPr>
          <w:ilvl w:val="0"/>
          <w:numId w:val="52"/>
        </w:numPr>
      </w:pPr>
      <w:r>
        <w:t xml:space="preserve">The </w:t>
      </w:r>
      <w:r w:rsidR="007362F3">
        <w:t xml:space="preserve">HA1BID was established </w:t>
      </w:r>
      <w:r w:rsidR="00504B19">
        <w:t>in 20</w:t>
      </w:r>
      <w:r w:rsidR="0086418D">
        <w:t xml:space="preserve">13 </w:t>
      </w:r>
      <w:r w:rsidR="007362F3">
        <w:t xml:space="preserve">following a ballot of </w:t>
      </w:r>
      <w:r w:rsidR="00504B19">
        <w:t xml:space="preserve">eligible voters in Harrow </w:t>
      </w:r>
      <w:r w:rsidR="0086418D">
        <w:t>Metropolitan Town Centre</w:t>
      </w:r>
      <w:r w:rsidR="006053FB">
        <w:t xml:space="preserve">. There was a second ballot in 2018 </w:t>
      </w:r>
      <w:r w:rsidR="00B407FC">
        <w:t xml:space="preserve">with businesses voting to retain the BID for a second term. There will be a third ballot </w:t>
      </w:r>
      <w:r w:rsidR="00CF5337">
        <w:t>between 15</w:t>
      </w:r>
      <w:r w:rsidR="00CF5337" w:rsidRPr="00DB55DB">
        <w:rPr>
          <w:vertAlign w:val="superscript"/>
        </w:rPr>
        <w:t>th</w:t>
      </w:r>
      <w:r w:rsidR="00CF5337">
        <w:t xml:space="preserve"> November and 14</w:t>
      </w:r>
      <w:r w:rsidR="00CF5337" w:rsidRPr="00DB55DB">
        <w:rPr>
          <w:vertAlign w:val="superscript"/>
        </w:rPr>
        <w:t>th</w:t>
      </w:r>
      <w:r w:rsidR="00CF5337">
        <w:t xml:space="preserve"> December 2023</w:t>
      </w:r>
      <w:r w:rsidR="00E43CCC">
        <w:t xml:space="preserve">. </w:t>
      </w:r>
      <w:r w:rsidR="00BC48D8">
        <w:t>The BID between 2018 to 2024 will hav</w:t>
      </w:r>
      <w:r w:rsidR="00551CC3">
        <w:t>e generated £</w:t>
      </w:r>
      <w:r w:rsidR="00081E64">
        <w:t>2</w:t>
      </w:r>
      <w:r w:rsidR="00184715">
        <w:t xml:space="preserve">,268,226 </w:t>
      </w:r>
      <w:r w:rsidR="00A74180">
        <w:t>If the BID secures a third term</w:t>
      </w:r>
      <w:r w:rsidR="00551CC3">
        <w:t xml:space="preserve"> </w:t>
      </w:r>
      <w:r w:rsidR="0040515E">
        <w:t xml:space="preserve">further investment </w:t>
      </w:r>
      <w:r w:rsidR="00AE29DC">
        <w:t xml:space="preserve">from </w:t>
      </w:r>
      <w:r w:rsidR="00A20BCE">
        <w:t>businesses</w:t>
      </w:r>
      <w:r w:rsidR="00AE29DC">
        <w:t xml:space="preserve"> would be secured for Harrow Town Centre</w:t>
      </w:r>
      <w:r w:rsidR="00A74180">
        <w:t xml:space="preserve"> </w:t>
      </w:r>
      <w:r w:rsidR="00BC48D8">
        <w:t xml:space="preserve"> </w:t>
      </w:r>
      <w:r w:rsidR="00E43CCC">
        <w:t>The k</w:t>
      </w:r>
      <w:r>
        <w:t xml:space="preserve">ey </w:t>
      </w:r>
      <w:r w:rsidR="00E43CCC">
        <w:t>t</w:t>
      </w:r>
      <w:r>
        <w:t>hemes of HA1BID are Cl</w:t>
      </w:r>
      <w:r w:rsidR="00D64883">
        <w:t xml:space="preserve">ean, Green and Safe. </w:t>
      </w:r>
      <w:r w:rsidR="00417FA2">
        <w:t>If the HA1BID secures a third term</w:t>
      </w:r>
      <w:r w:rsidR="00D471E7">
        <w:t>,</w:t>
      </w:r>
      <w:r w:rsidR="00417FA2">
        <w:t xml:space="preserve"> </w:t>
      </w:r>
      <w:r w:rsidR="00D471E7">
        <w:t>it</w:t>
      </w:r>
      <w:r w:rsidR="00417FA2">
        <w:t xml:space="preserve"> will be able to </w:t>
      </w:r>
      <w:r w:rsidR="00E43CCC">
        <w:t xml:space="preserve">use </w:t>
      </w:r>
      <w:r w:rsidR="00417FA2">
        <w:t xml:space="preserve">funds raised from a levy on the business rates to invest in those themes. </w:t>
      </w:r>
      <w:r w:rsidR="00D64883">
        <w:t>Th</w:t>
      </w:r>
      <w:r w:rsidR="00F7018F">
        <w:t>os</w:t>
      </w:r>
      <w:r w:rsidR="00417FA2">
        <w:t xml:space="preserve">e themes </w:t>
      </w:r>
      <w:r w:rsidR="00F7018F">
        <w:t xml:space="preserve">closely align </w:t>
      </w:r>
      <w:r w:rsidR="00D64883">
        <w:t xml:space="preserve">with the </w:t>
      </w:r>
      <w:r w:rsidR="00E00DCB">
        <w:t>corporate priority of “</w:t>
      </w:r>
      <w:r w:rsidR="00425954" w:rsidRPr="00752110">
        <w:t>A borough that is clean and safe</w:t>
      </w:r>
      <w:r w:rsidR="00E00DCB">
        <w:t xml:space="preserve">”. The </w:t>
      </w:r>
      <w:r w:rsidR="001C534A">
        <w:t xml:space="preserve">Green theme is in line with the </w:t>
      </w:r>
      <w:r w:rsidR="00564C2E">
        <w:t xml:space="preserve">London Borough of Harrow’s </w:t>
      </w:r>
      <w:r w:rsidR="001C534A">
        <w:t xml:space="preserve">Climate Change Strategy. </w:t>
      </w:r>
    </w:p>
    <w:p w14:paraId="253358F8" w14:textId="77777777" w:rsidR="009C5D12" w:rsidRDefault="001C7E35" w:rsidP="00A1211C">
      <w:pPr>
        <w:pStyle w:val="Heading3"/>
        <w:spacing w:before="240"/>
        <w:ind w:left="0" w:firstLine="0"/>
        <w:jc w:val="left"/>
      </w:pPr>
      <w:r>
        <w:t>Options considered</w:t>
      </w:r>
    </w:p>
    <w:p w14:paraId="19532A00" w14:textId="5B995FA2" w:rsidR="00A06CA2" w:rsidRPr="00F774A0" w:rsidRDefault="00A06CA2" w:rsidP="00DC7B74">
      <w:pPr>
        <w:pStyle w:val="ListParagraph"/>
        <w:numPr>
          <w:ilvl w:val="0"/>
          <w:numId w:val="52"/>
        </w:numPr>
        <w:rPr>
          <w:bCs/>
        </w:rPr>
      </w:pPr>
      <w:r w:rsidRPr="00F774A0">
        <w:rPr>
          <w:bCs/>
        </w:rPr>
        <w:t xml:space="preserve">Option 1 </w:t>
      </w:r>
      <w:r w:rsidR="00107635" w:rsidRPr="00F774A0">
        <w:rPr>
          <w:bCs/>
        </w:rPr>
        <w:t>:</w:t>
      </w:r>
    </w:p>
    <w:p w14:paraId="267EFF12" w14:textId="33758947" w:rsidR="00A06CA2" w:rsidRDefault="00A06CA2" w:rsidP="00A06CA2">
      <w:pPr>
        <w:rPr>
          <w:bCs/>
        </w:rPr>
      </w:pPr>
      <w:r>
        <w:rPr>
          <w:bCs/>
        </w:rPr>
        <w:t xml:space="preserve">The </w:t>
      </w:r>
      <w:r w:rsidR="00BB05AA">
        <w:rPr>
          <w:bCs/>
        </w:rPr>
        <w:t>London Borough of Harrow</w:t>
      </w:r>
      <w:r>
        <w:rPr>
          <w:bCs/>
        </w:rPr>
        <w:t xml:space="preserve"> votes in favour of a third term </w:t>
      </w:r>
      <w:r w:rsidR="00564C2E">
        <w:rPr>
          <w:bCs/>
        </w:rPr>
        <w:t xml:space="preserve">of </w:t>
      </w:r>
      <w:r>
        <w:rPr>
          <w:bCs/>
        </w:rPr>
        <w:t>the HA1 BID</w:t>
      </w:r>
    </w:p>
    <w:p w14:paraId="12E5A22B" w14:textId="77777777" w:rsidR="00C31A98" w:rsidRDefault="00C31A98" w:rsidP="00A06CA2">
      <w:pPr>
        <w:rPr>
          <w:bCs/>
        </w:rPr>
      </w:pPr>
    </w:p>
    <w:p w14:paraId="4852E65F" w14:textId="31175144" w:rsidR="00C31A98" w:rsidRDefault="00F774A0" w:rsidP="00A06CA2">
      <w:pPr>
        <w:rPr>
          <w:bCs/>
        </w:rPr>
      </w:pPr>
      <w:r>
        <w:rPr>
          <w:bCs/>
        </w:rPr>
        <w:t xml:space="preserve">2.1 </w:t>
      </w:r>
      <w:r w:rsidR="00A06CA2">
        <w:rPr>
          <w:bCs/>
        </w:rPr>
        <w:t xml:space="preserve">Option 2 </w:t>
      </w:r>
      <w:r w:rsidR="00107635">
        <w:rPr>
          <w:bCs/>
        </w:rPr>
        <w:t>:</w:t>
      </w:r>
    </w:p>
    <w:p w14:paraId="710C0A70" w14:textId="4F7BC2A2" w:rsidR="00A06CA2" w:rsidRDefault="00A06CA2" w:rsidP="00A06CA2">
      <w:pPr>
        <w:rPr>
          <w:bCs/>
        </w:rPr>
      </w:pPr>
      <w:r>
        <w:rPr>
          <w:bCs/>
        </w:rPr>
        <w:t xml:space="preserve">The </w:t>
      </w:r>
      <w:r w:rsidR="00BB05AA">
        <w:rPr>
          <w:bCs/>
        </w:rPr>
        <w:t>London Borough of Harrow</w:t>
      </w:r>
      <w:r>
        <w:rPr>
          <w:bCs/>
        </w:rPr>
        <w:t xml:space="preserve"> abstains from the BID Ballot</w:t>
      </w:r>
    </w:p>
    <w:p w14:paraId="653A9F9E" w14:textId="77777777" w:rsidR="00C31A98" w:rsidRDefault="00C31A98" w:rsidP="00A06CA2">
      <w:pPr>
        <w:rPr>
          <w:bCs/>
        </w:rPr>
      </w:pPr>
    </w:p>
    <w:p w14:paraId="06CAC3DA" w14:textId="033D2B5E" w:rsidR="00C31A98" w:rsidRDefault="00F774A0" w:rsidP="00A06CA2">
      <w:pPr>
        <w:rPr>
          <w:bCs/>
        </w:rPr>
      </w:pPr>
      <w:r>
        <w:rPr>
          <w:bCs/>
        </w:rPr>
        <w:t xml:space="preserve">2.2 </w:t>
      </w:r>
      <w:r w:rsidR="00A06CA2">
        <w:rPr>
          <w:bCs/>
        </w:rPr>
        <w:t xml:space="preserve">Option 3 </w:t>
      </w:r>
      <w:r w:rsidR="00107635">
        <w:rPr>
          <w:bCs/>
        </w:rPr>
        <w:t>:</w:t>
      </w:r>
    </w:p>
    <w:p w14:paraId="75F94DAA" w14:textId="59E698BE" w:rsidR="00A06CA2" w:rsidRDefault="00A06CA2" w:rsidP="00A06CA2">
      <w:pPr>
        <w:rPr>
          <w:bCs/>
        </w:rPr>
      </w:pPr>
      <w:r>
        <w:rPr>
          <w:bCs/>
        </w:rPr>
        <w:t xml:space="preserve">The </w:t>
      </w:r>
      <w:r w:rsidR="00BB05AA">
        <w:rPr>
          <w:bCs/>
        </w:rPr>
        <w:t>London Borough of Harrow</w:t>
      </w:r>
      <w:r>
        <w:rPr>
          <w:bCs/>
        </w:rPr>
        <w:t xml:space="preserve"> votes against a third term </w:t>
      </w:r>
      <w:r w:rsidR="004A4B0C">
        <w:rPr>
          <w:bCs/>
        </w:rPr>
        <w:t>o</w:t>
      </w:r>
      <w:r>
        <w:rPr>
          <w:bCs/>
        </w:rPr>
        <w:t>f the HA1 BID</w:t>
      </w:r>
    </w:p>
    <w:p w14:paraId="39754808" w14:textId="77777777" w:rsidR="00C31A98" w:rsidRDefault="00C31A98" w:rsidP="00ED5D64">
      <w:pPr>
        <w:rPr>
          <w:bCs/>
        </w:rPr>
      </w:pPr>
    </w:p>
    <w:p w14:paraId="0275B2CA" w14:textId="09F2E464" w:rsidR="00DB55DB" w:rsidRPr="00484909" w:rsidRDefault="00F774A0" w:rsidP="00484909">
      <w:pPr>
        <w:rPr>
          <w:b/>
          <w:color w:val="FF0000"/>
        </w:rPr>
      </w:pPr>
      <w:r>
        <w:rPr>
          <w:bCs/>
        </w:rPr>
        <w:t xml:space="preserve">2.3 </w:t>
      </w:r>
      <w:r w:rsidR="00A06CA2" w:rsidRPr="00484909">
        <w:rPr>
          <w:bCs/>
        </w:rPr>
        <w:t xml:space="preserve">Option 2 and 3 are rejected. This is </w:t>
      </w:r>
      <w:r w:rsidR="009E61F1" w:rsidRPr="00484909">
        <w:rPr>
          <w:bCs/>
        </w:rPr>
        <w:t xml:space="preserve">for a number of reasons. </w:t>
      </w:r>
      <w:r w:rsidR="00BA0D94" w:rsidRPr="00484909">
        <w:rPr>
          <w:bCs/>
        </w:rPr>
        <w:t>T</w:t>
      </w:r>
      <w:r w:rsidR="00A06CA2" w:rsidRPr="00484909">
        <w:rPr>
          <w:bCs/>
        </w:rPr>
        <w:t xml:space="preserve">he HA1BID provides a vehicle to raise additional funds to invest in Harrow Metropolitan </w:t>
      </w:r>
      <w:r w:rsidR="00A06CA2" w:rsidRPr="00484909">
        <w:rPr>
          <w:bCs/>
        </w:rPr>
        <w:lastRenderedPageBreak/>
        <w:t>Town Centre</w:t>
      </w:r>
      <w:r w:rsidR="00BA0D94" w:rsidRPr="00484909">
        <w:rPr>
          <w:bCs/>
        </w:rPr>
        <w:t xml:space="preserve">. The BID proposal aligns to </w:t>
      </w:r>
      <w:r w:rsidR="007E5F3B" w:rsidRPr="00484909">
        <w:rPr>
          <w:bCs/>
        </w:rPr>
        <w:t xml:space="preserve">the </w:t>
      </w:r>
      <w:r w:rsidR="00BA0D94" w:rsidRPr="00484909">
        <w:rPr>
          <w:bCs/>
        </w:rPr>
        <w:t>corporate pr</w:t>
      </w:r>
      <w:r w:rsidR="007E5F3B" w:rsidRPr="00484909">
        <w:rPr>
          <w:bCs/>
        </w:rPr>
        <w:t>iority of a borough that is clean and safe.</w:t>
      </w:r>
    </w:p>
    <w:p w14:paraId="59508455" w14:textId="77777777" w:rsidR="00DB55DB" w:rsidRPr="006D1EAC" w:rsidRDefault="00DB55DB" w:rsidP="006D1EAC">
      <w:pPr>
        <w:pStyle w:val="ListParagraph"/>
        <w:rPr>
          <w:b/>
          <w:color w:val="FF0000"/>
        </w:rPr>
      </w:pPr>
      <w:bookmarkStart w:id="1" w:name="_Hlk147484028"/>
    </w:p>
    <w:p w14:paraId="4E6E2215" w14:textId="5BDF3EBE" w:rsidR="003C09F7" w:rsidRPr="00587AF3" w:rsidRDefault="00F774A0" w:rsidP="003C09F7">
      <w:pPr>
        <w:rPr>
          <w:rFonts w:cs="Arial"/>
          <w:szCs w:val="24"/>
        </w:rPr>
      </w:pPr>
      <w:bookmarkStart w:id="2" w:name="_Hlk147487411"/>
      <w:r w:rsidRPr="00587AF3">
        <w:rPr>
          <w:bCs/>
        </w:rPr>
        <w:t xml:space="preserve">2.4 </w:t>
      </w:r>
      <w:r w:rsidR="003C09F7" w:rsidRPr="00587AF3">
        <w:rPr>
          <w:rFonts w:cs="Arial"/>
          <w:szCs w:val="24"/>
        </w:rPr>
        <w:t xml:space="preserve">The Operating Agreement between the local authority and the BID company </w:t>
      </w:r>
      <w:r w:rsidR="00FF6B9A" w:rsidRPr="00587AF3">
        <w:rPr>
          <w:rFonts w:cs="Arial"/>
          <w:szCs w:val="24"/>
        </w:rPr>
        <w:t xml:space="preserve">which is attached to this document, </w:t>
      </w:r>
      <w:r w:rsidR="003C09F7" w:rsidRPr="00587AF3">
        <w:rPr>
          <w:rFonts w:cs="Arial"/>
          <w:szCs w:val="24"/>
        </w:rPr>
        <w:t>sets out the arrangements by which the BID Levy shall be collected together with general arrangements on the relationship to be established between Harrow Council and the HA1 BID Company for the duration of the BID. Those arrangements are as follows:</w:t>
      </w:r>
    </w:p>
    <w:p w14:paraId="721E5E43" w14:textId="77777777" w:rsidR="003C09F7" w:rsidRPr="00587AF3" w:rsidRDefault="003C09F7" w:rsidP="003C09F7">
      <w:pPr>
        <w:pStyle w:val="ListParagraph"/>
        <w:numPr>
          <w:ilvl w:val="0"/>
          <w:numId w:val="55"/>
        </w:numPr>
        <w:spacing w:line="254" w:lineRule="auto"/>
        <w:contextualSpacing/>
        <w:rPr>
          <w:rFonts w:cs="Arial"/>
          <w:szCs w:val="24"/>
        </w:rPr>
      </w:pPr>
      <w:r w:rsidRPr="00587AF3">
        <w:rPr>
          <w:rFonts w:cs="Arial"/>
          <w:szCs w:val="24"/>
        </w:rPr>
        <w:t xml:space="preserve">Confirm the basis upon which the Council will be responsible for collecting the BID Levy. </w:t>
      </w:r>
    </w:p>
    <w:p w14:paraId="121330FF" w14:textId="77777777" w:rsidR="003C09F7" w:rsidRPr="00587AF3" w:rsidRDefault="003C09F7" w:rsidP="003C09F7">
      <w:pPr>
        <w:pStyle w:val="ListParagraph"/>
        <w:numPr>
          <w:ilvl w:val="0"/>
          <w:numId w:val="55"/>
        </w:numPr>
        <w:spacing w:line="254" w:lineRule="auto"/>
        <w:contextualSpacing/>
        <w:rPr>
          <w:rFonts w:cs="Arial"/>
          <w:szCs w:val="24"/>
        </w:rPr>
      </w:pPr>
      <w:r w:rsidRPr="00587AF3">
        <w:rPr>
          <w:rFonts w:cs="Arial"/>
          <w:szCs w:val="24"/>
        </w:rPr>
        <w:t xml:space="preserve">Agree enforcement mechanisms for the collection of the BID Levy </w:t>
      </w:r>
    </w:p>
    <w:p w14:paraId="054B5579" w14:textId="77777777" w:rsidR="003C09F7" w:rsidRPr="00587AF3" w:rsidRDefault="003C09F7" w:rsidP="003C09F7">
      <w:pPr>
        <w:pStyle w:val="ListParagraph"/>
        <w:numPr>
          <w:ilvl w:val="0"/>
          <w:numId w:val="55"/>
        </w:numPr>
        <w:spacing w:line="254" w:lineRule="auto"/>
        <w:contextualSpacing/>
        <w:rPr>
          <w:rFonts w:cs="Arial"/>
          <w:szCs w:val="24"/>
        </w:rPr>
      </w:pPr>
      <w:r w:rsidRPr="00587AF3">
        <w:rPr>
          <w:rFonts w:cs="Arial"/>
          <w:szCs w:val="24"/>
        </w:rPr>
        <w:t xml:space="preserve">Set out procedures for accounting and transference of the BID Levy </w:t>
      </w:r>
    </w:p>
    <w:p w14:paraId="361AA43A" w14:textId="77777777" w:rsidR="003C09F7" w:rsidRPr="00587AF3" w:rsidRDefault="003C09F7" w:rsidP="003C09F7">
      <w:pPr>
        <w:pStyle w:val="ListParagraph"/>
        <w:numPr>
          <w:ilvl w:val="0"/>
          <w:numId w:val="55"/>
        </w:numPr>
        <w:spacing w:line="254" w:lineRule="auto"/>
        <w:contextualSpacing/>
        <w:rPr>
          <w:rFonts w:cs="Arial"/>
          <w:szCs w:val="24"/>
        </w:rPr>
      </w:pPr>
      <w:r w:rsidRPr="00587AF3">
        <w:rPr>
          <w:rFonts w:cs="Arial"/>
          <w:szCs w:val="24"/>
        </w:rPr>
        <w:t xml:space="preserve">Set out procedures for monitoring and review of the collection of the BID Levy </w:t>
      </w:r>
    </w:p>
    <w:p w14:paraId="371B116C" w14:textId="77777777" w:rsidR="003C09F7" w:rsidRPr="00587AF3" w:rsidRDefault="003C09F7" w:rsidP="003C09F7">
      <w:pPr>
        <w:pStyle w:val="ListParagraph"/>
        <w:numPr>
          <w:ilvl w:val="0"/>
          <w:numId w:val="55"/>
        </w:numPr>
        <w:spacing w:line="254" w:lineRule="auto"/>
        <w:contextualSpacing/>
        <w:rPr>
          <w:rFonts w:cs="Arial"/>
          <w:szCs w:val="24"/>
        </w:rPr>
      </w:pPr>
      <w:r w:rsidRPr="00587AF3">
        <w:rPr>
          <w:rFonts w:cs="Arial"/>
          <w:szCs w:val="24"/>
        </w:rPr>
        <w:t>Identify and agree the baseline services that are currently provided by the Council in the BID</w:t>
      </w:r>
    </w:p>
    <w:p w14:paraId="5F845796" w14:textId="77777777" w:rsidR="003C09F7" w:rsidRPr="00587AF3" w:rsidRDefault="008F08A9" w:rsidP="00DC7B74">
      <w:pPr>
        <w:rPr>
          <w:bCs/>
        </w:rPr>
      </w:pPr>
      <w:r w:rsidRPr="00587AF3">
        <w:rPr>
          <w:bCs/>
        </w:rPr>
        <w:t xml:space="preserve">If the HA1BID is retained, additional money </w:t>
      </w:r>
      <w:r w:rsidR="00822FA0" w:rsidRPr="00587AF3">
        <w:rPr>
          <w:bCs/>
        </w:rPr>
        <w:t xml:space="preserve">can </w:t>
      </w:r>
      <w:r w:rsidRPr="00587AF3">
        <w:rPr>
          <w:bCs/>
        </w:rPr>
        <w:t xml:space="preserve">be invested by the BID board in </w:t>
      </w:r>
      <w:r w:rsidR="00822FA0" w:rsidRPr="00587AF3">
        <w:rPr>
          <w:bCs/>
        </w:rPr>
        <w:t xml:space="preserve">street cleansing and measures to </w:t>
      </w:r>
      <w:r w:rsidR="00F1111E" w:rsidRPr="00587AF3">
        <w:rPr>
          <w:bCs/>
        </w:rPr>
        <w:t xml:space="preserve">reduce anti-social behaviour. </w:t>
      </w:r>
      <w:r w:rsidR="00D17B44" w:rsidRPr="00587AF3">
        <w:rPr>
          <w:bCs/>
        </w:rPr>
        <w:t xml:space="preserve">This investment would be through a Baseline Agreement with the local authority which sets out the </w:t>
      </w:r>
      <w:r w:rsidR="00F56902" w:rsidRPr="00587AF3">
        <w:rPr>
          <w:bCs/>
        </w:rPr>
        <w:t xml:space="preserve">local authorities services in Harrow Metropolitan Town Centre and provides an opportunity for the BID to purchase additional services from the local authority or from a third party. </w:t>
      </w:r>
    </w:p>
    <w:p w14:paraId="53B52897" w14:textId="77777777" w:rsidR="003C09F7" w:rsidRPr="00587AF3" w:rsidRDefault="003C09F7" w:rsidP="00DC7B74">
      <w:pPr>
        <w:rPr>
          <w:bCs/>
        </w:rPr>
      </w:pPr>
    </w:p>
    <w:p w14:paraId="78DE542A" w14:textId="5677C0F0" w:rsidR="00D17B44" w:rsidRDefault="003C09F7" w:rsidP="00DC7B74">
      <w:pPr>
        <w:rPr>
          <w:bCs/>
        </w:rPr>
      </w:pPr>
      <w:r w:rsidRPr="00587AF3">
        <w:rPr>
          <w:bCs/>
        </w:rPr>
        <w:t xml:space="preserve">The </w:t>
      </w:r>
      <w:r w:rsidR="00E945C6" w:rsidRPr="00587AF3">
        <w:rPr>
          <w:bCs/>
        </w:rPr>
        <w:t xml:space="preserve">attached HA1 Business Plan sets out the BID’s </w:t>
      </w:r>
      <w:r w:rsidR="00FF6B9A" w:rsidRPr="00587AF3">
        <w:rPr>
          <w:bCs/>
        </w:rPr>
        <w:t xml:space="preserve">role, its past achievements, proposed objectives, actions, budget and governance arrangements. </w:t>
      </w:r>
      <w:r w:rsidR="00E945C6" w:rsidRPr="00587AF3">
        <w:rPr>
          <w:bCs/>
        </w:rPr>
        <w:t>The area covered include</w:t>
      </w:r>
      <w:r w:rsidR="00FF6B9A" w:rsidRPr="00587AF3">
        <w:rPr>
          <w:bCs/>
        </w:rPr>
        <w:t>s</w:t>
      </w:r>
      <w:r w:rsidR="00E945C6" w:rsidRPr="00587AF3">
        <w:rPr>
          <w:bCs/>
        </w:rPr>
        <w:t xml:space="preserve"> in full or in part the following Clarendon Road, College R</w:t>
      </w:r>
      <w:r w:rsidR="00FF6B9A" w:rsidRPr="00587AF3">
        <w:rPr>
          <w:bCs/>
        </w:rPr>
        <w:t>o</w:t>
      </w:r>
      <w:r w:rsidR="00E945C6" w:rsidRPr="00587AF3">
        <w:rPr>
          <w:bCs/>
        </w:rPr>
        <w:t>ad, Greenhill Way, Gayton Road, Havelock Place, St Ann’s Road, St John’s Road, Station Road, St Ann’s Shopping Centre, St George’s Shopping Centre, and William Carey Way.  The O</w:t>
      </w:r>
      <w:r w:rsidRPr="00587AF3">
        <w:rPr>
          <w:bCs/>
        </w:rPr>
        <w:t>perating Agreement sets out each hereditament</w:t>
      </w:r>
      <w:r w:rsidR="00FF6B9A" w:rsidRPr="00587AF3">
        <w:rPr>
          <w:bCs/>
        </w:rPr>
        <w:t xml:space="preserve">. </w:t>
      </w:r>
      <w:r w:rsidR="00F56902">
        <w:rPr>
          <w:bCs/>
        </w:rPr>
        <w:t xml:space="preserve"> </w:t>
      </w:r>
    </w:p>
    <w:bookmarkEnd w:id="1"/>
    <w:bookmarkEnd w:id="2"/>
    <w:p w14:paraId="083A269B" w14:textId="77777777" w:rsidR="00F56902" w:rsidRDefault="00F56902" w:rsidP="00DC7B74">
      <w:pPr>
        <w:rPr>
          <w:bCs/>
        </w:rPr>
      </w:pPr>
    </w:p>
    <w:p w14:paraId="4093082C" w14:textId="10E69492" w:rsidR="00DB55DB" w:rsidRDefault="0042585B" w:rsidP="00DC7B74">
      <w:pPr>
        <w:rPr>
          <w:bCs/>
        </w:rPr>
      </w:pPr>
      <w:r w:rsidRPr="00484909">
        <w:rPr>
          <w:bCs/>
        </w:rPr>
        <w:t xml:space="preserve">The retention of a BID would ensure a </w:t>
      </w:r>
      <w:r w:rsidR="00FA5A7A" w:rsidRPr="00484909">
        <w:rPr>
          <w:bCs/>
        </w:rPr>
        <w:t xml:space="preserve">single body is able to co-ordinate activities with </w:t>
      </w:r>
      <w:r w:rsidR="001619B0" w:rsidRPr="00484909">
        <w:rPr>
          <w:bCs/>
        </w:rPr>
        <w:t xml:space="preserve">over 200 businesses, the police and </w:t>
      </w:r>
      <w:r w:rsidR="00EA6CED" w:rsidRPr="00484909">
        <w:rPr>
          <w:bCs/>
        </w:rPr>
        <w:t xml:space="preserve">the </w:t>
      </w:r>
      <w:r w:rsidR="00BB05AA" w:rsidRPr="00484909">
        <w:rPr>
          <w:bCs/>
        </w:rPr>
        <w:t>London Borough of Harrow</w:t>
      </w:r>
      <w:r w:rsidR="001619B0" w:rsidRPr="00484909">
        <w:rPr>
          <w:bCs/>
        </w:rPr>
        <w:t xml:space="preserve"> in Harrow’s key commercial hub.</w:t>
      </w:r>
    </w:p>
    <w:p w14:paraId="3A8C5671" w14:textId="77777777" w:rsidR="00954F39" w:rsidRDefault="00954F39" w:rsidP="00DC7B74">
      <w:pPr>
        <w:rPr>
          <w:bCs/>
        </w:rPr>
      </w:pPr>
    </w:p>
    <w:p w14:paraId="5D4C8EA1" w14:textId="5084956C" w:rsidR="001C7E35" w:rsidRPr="00DC7B74" w:rsidRDefault="00745532" w:rsidP="00DC7B74">
      <w:pPr>
        <w:rPr>
          <w:b/>
          <w:color w:val="FF0000"/>
        </w:rPr>
      </w:pPr>
      <w:r>
        <w:rPr>
          <w:bCs/>
        </w:rPr>
        <w:t xml:space="preserve">2.5 </w:t>
      </w:r>
      <w:r w:rsidR="00473AA6" w:rsidRPr="00DC7B74">
        <w:rPr>
          <w:bCs/>
        </w:rPr>
        <w:t>HA1</w:t>
      </w:r>
      <w:r w:rsidR="00EF659C" w:rsidRPr="00DC7B74">
        <w:rPr>
          <w:bCs/>
        </w:rPr>
        <w:t xml:space="preserve">BID </w:t>
      </w:r>
      <w:r w:rsidR="00473AA6" w:rsidRPr="00DC7B74">
        <w:rPr>
          <w:bCs/>
        </w:rPr>
        <w:t xml:space="preserve">was the central body in supporting the </w:t>
      </w:r>
      <w:r w:rsidR="00BB05AA" w:rsidRPr="00DC7B74">
        <w:rPr>
          <w:bCs/>
        </w:rPr>
        <w:t>London Borough of Harrow</w:t>
      </w:r>
      <w:r w:rsidR="00E37F87" w:rsidRPr="00DC7B74">
        <w:rPr>
          <w:bCs/>
        </w:rPr>
        <w:t xml:space="preserve"> to dispense mandatory and discretionary grants to businesses during the pandemic</w:t>
      </w:r>
      <w:r w:rsidR="001952ED" w:rsidRPr="00DC7B74">
        <w:rPr>
          <w:bCs/>
        </w:rPr>
        <w:t xml:space="preserve"> and to communicate key messages directly to its members. </w:t>
      </w:r>
      <w:r w:rsidR="00ED5D64" w:rsidRPr="00DC7B74">
        <w:rPr>
          <w:bCs/>
        </w:rPr>
        <w:t>Furthermore</w:t>
      </w:r>
      <w:r w:rsidR="004A4B0C" w:rsidRPr="00DC7B74">
        <w:rPr>
          <w:bCs/>
        </w:rPr>
        <w:t>,</w:t>
      </w:r>
      <w:r w:rsidR="00ED5D64" w:rsidRPr="00DC7B74">
        <w:rPr>
          <w:bCs/>
        </w:rPr>
        <w:t xml:space="preserve"> in the absence of a BID the London Borough of Harrow would need to </w:t>
      </w:r>
      <w:r w:rsidR="00AC3073" w:rsidRPr="00DC7B74">
        <w:rPr>
          <w:bCs/>
        </w:rPr>
        <w:t xml:space="preserve">identify the resources to </w:t>
      </w:r>
      <w:r w:rsidR="00ED5D64" w:rsidRPr="00DC7B74">
        <w:rPr>
          <w:bCs/>
        </w:rPr>
        <w:t xml:space="preserve">provide a town centre management function. </w:t>
      </w:r>
    </w:p>
    <w:p w14:paraId="28FD2335" w14:textId="77777777" w:rsidR="00955E61" w:rsidRDefault="00955E61" w:rsidP="00E77022">
      <w:pPr>
        <w:pStyle w:val="ListParagraph"/>
        <w:rPr>
          <w:sz w:val="28"/>
          <w:szCs w:val="28"/>
        </w:rPr>
      </w:pPr>
    </w:p>
    <w:p w14:paraId="5D089B1E" w14:textId="1D1402CF" w:rsidR="00333FAA" w:rsidRPr="000445C2" w:rsidRDefault="00333FAA" w:rsidP="001472A8">
      <w:pPr>
        <w:pStyle w:val="Heading2"/>
        <w:spacing w:before="240"/>
        <w:rPr>
          <w:rFonts w:ascii="Arial" w:hAnsi="Arial"/>
          <w:sz w:val="28"/>
          <w:szCs w:val="28"/>
        </w:rPr>
      </w:pPr>
      <w:r w:rsidRPr="000445C2">
        <w:rPr>
          <w:rFonts w:ascii="Arial" w:hAnsi="Arial"/>
          <w:sz w:val="28"/>
          <w:szCs w:val="28"/>
        </w:rPr>
        <w:t>Background</w:t>
      </w:r>
    </w:p>
    <w:p w14:paraId="2E33A591" w14:textId="77777777" w:rsidR="00333FAA" w:rsidRDefault="00333FAA" w:rsidP="00333FAA">
      <w:pPr>
        <w:rPr>
          <w:rFonts w:cs="Arial"/>
          <w:color w:val="0000FF"/>
          <w:sz w:val="28"/>
          <w:szCs w:val="28"/>
        </w:rPr>
      </w:pPr>
    </w:p>
    <w:p w14:paraId="5979F6AE" w14:textId="2B3CEB4F" w:rsidR="00196B82" w:rsidRPr="006D1EAC" w:rsidRDefault="00196B82" w:rsidP="006D1EAC">
      <w:pPr>
        <w:pStyle w:val="ListParagraph"/>
        <w:numPr>
          <w:ilvl w:val="0"/>
          <w:numId w:val="52"/>
        </w:numPr>
        <w:autoSpaceDE w:val="0"/>
        <w:autoSpaceDN w:val="0"/>
        <w:rPr>
          <w:rFonts w:cs="Arial"/>
          <w:color w:val="000000"/>
          <w:lang w:eastAsia="en-GB"/>
        </w:rPr>
      </w:pPr>
      <w:r w:rsidRPr="006D1EAC">
        <w:rPr>
          <w:rFonts w:cs="Arial"/>
          <w:color w:val="000000"/>
          <w:lang w:eastAsia="en-GB"/>
        </w:rPr>
        <w:t xml:space="preserve">A Business Improvement District (BID) is a flexible funding mechanism to improve and manage a clearly defined commercial area. </w:t>
      </w:r>
      <w:r w:rsidR="00F74D45" w:rsidRPr="006D1EAC">
        <w:rPr>
          <w:rFonts w:cs="Arial"/>
          <w:color w:val="000000"/>
          <w:lang w:eastAsia="en-GB"/>
        </w:rPr>
        <w:t xml:space="preserve">The HA1BID </w:t>
      </w:r>
      <w:r w:rsidR="00EB7F36" w:rsidRPr="006D1EAC">
        <w:rPr>
          <w:rFonts w:cs="Arial"/>
          <w:color w:val="000000"/>
          <w:lang w:eastAsia="en-GB"/>
        </w:rPr>
        <w:t xml:space="preserve">area includes </w:t>
      </w:r>
      <w:r w:rsidR="00A538DF" w:rsidRPr="006D1EAC">
        <w:rPr>
          <w:rFonts w:cs="Arial"/>
          <w:color w:val="000000"/>
          <w:lang w:eastAsia="en-GB"/>
        </w:rPr>
        <w:t xml:space="preserve">St Ann’s Road and parts of College Road, Station Road, </w:t>
      </w:r>
      <w:r w:rsidR="00385CCA" w:rsidRPr="006D1EAC">
        <w:rPr>
          <w:rFonts w:cs="Arial"/>
          <w:color w:val="000000"/>
          <w:lang w:eastAsia="en-GB"/>
        </w:rPr>
        <w:t xml:space="preserve">Kymberly Road, Greenhill Way Car Park, </w:t>
      </w:r>
      <w:r w:rsidR="006A14C9" w:rsidRPr="006D1EAC">
        <w:rPr>
          <w:rFonts w:cs="Arial"/>
          <w:color w:val="000000"/>
          <w:lang w:eastAsia="en-GB"/>
        </w:rPr>
        <w:t xml:space="preserve">and one address respectively on Gayton Road, St John’s Road and </w:t>
      </w:r>
      <w:r w:rsidR="006C0A06" w:rsidRPr="006D1EAC">
        <w:rPr>
          <w:rFonts w:cs="Arial"/>
          <w:color w:val="000000"/>
          <w:lang w:eastAsia="en-GB"/>
        </w:rPr>
        <w:t>Headstone Road.</w:t>
      </w:r>
      <w:r w:rsidR="00C67C87" w:rsidRPr="006D1EAC">
        <w:rPr>
          <w:rFonts w:cs="Arial"/>
          <w:color w:val="000000"/>
          <w:lang w:eastAsia="en-GB"/>
        </w:rPr>
        <w:t xml:space="preserve"> (</w:t>
      </w:r>
      <w:r w:rsidR="000D67B2" w:rsidRPr="006D1EAC">
        <w:rPr>
          <w:rFonts w:cs="Arial"/>
          <w:color w:val="000000"/>
          <w:lang w:eastAsia="en-GB"/>
        </w:rPr>
        <w:t>Streets attached as a background paper). The geography of the BID is defined by the BID board, the Board is chosen from eligible businesses within th</w:t>
      </w:r>
      <w:r w:rsidR="00DA3AD0" w:rsidRPr="006D1EAC">
        <w:rPr>
          <w:rFonts w:cs="Arial"/>
          <w:color w:val="000000"/>
          <w:lang w:eastAsia="en-GB"/>
        </w:rPr>
        <w:t>at defined commercial area.</w:t>
      </w:r>
      <w:r w:rsidR="000D67B2" w:rsidRPr="006D1EAC">
        <w:rPr>
          <w:rFonts w:cs="Arial"/>
          <w:color w:val="000000"/>
          <w:lang w:eastAsia="en-GB"/>
        </w:rPr>
        <w:t xml:space="preserve"> </w:t>
      </w:r>
    </w:p>
    <w:p w14:paraId="36F945CE" w14:textId="77777777" w:rsidR="00196B82" w:rsidRPr="007038F2" w:rsidRDefault="00196B82" w:rsidP="00196B82">
      <w:pPr>
        <w:autoSpaceDE w:val="0"/>
        <w:autoSpaceDN w:val="0"/>
        <w:rPr>
          <w:rFonts w:cs="Arial"/>
          <w:color w:val="000000"/>
          <w:lang w:eastAsia="en-GB"/>
        </w:rPr>
      </w:pPr>
    </w:p>
    <w:p w14:paraId="3C86ECA9" w14:textId="1F02498A" w:rsidR="00196B82" w:rsidRPr="00E77022" w:rsidRDefault="00745532" w:rsidP="00745532">
      <w:pPr>
        <w:pStyle w:val="ListParagraph"/>
        <w:autoSpaceDE w:val="0"/>
        <w:autoSpaceDN w:val="0"/>
        <w:ind w:left="360"/>
        <w:rPr>
          <w:rFonts w:cs="Arial"/>
          <w:color w:val="000000"/>
          <w:lang w:eastAsia="en-GB"/>
        </w:rPr>
      </w:pPr>
      <w:r>
        <w:rPr>
          <w:rFonts w:cs="Arial"/>
          <w:color w:val="000000"/>
          <w:lang w:eastAsia="en-GB"/>
        </w:rPr>
        <w:t>3.1</w:t>
      </w:r>
      <w:r w:rsidR="00954F39">
        <w:rPr>
          <w:rFonts w:cs="Arial"/>
          <w:color w:val="000000"/>
          <w:lang w:eastAsia="en-GB"/>
        </w:rPr>
        <w:t xml:space="preserve"> </w:t>
      </w:r>
      <w:r w:rsidR="00DA3AD0" w:rsidRPr="00E77022">
        <w:rPr>
          <w:rFonts w:cs="Arial"/>
          <w:color w:val="000000"/>
          <w:lang w:eastAsia="en-GB"/>
        </w:rPr>
        <w:t>T</w:t>
      </w:r>
      <w:r w:rsidR="00954F39">
        <w:rPr>
          <w:rFonts w:cs="Arial"/>
          <w:color w:val="000000"/>
          <w:lang w:eastAsia="en-GB"/>
        </w:rPr>
        <w:t xml:space="preserve">he </w:t>
      </w:r>
      <w:r w:rsidR="00DA3AD0" w:rsidRPr="00E77022">
        <w:rPr>
          <w:rFonts w:cs="Arial"/>
          <w:color w:val="000000"/>
          <w:lang w:eastAsia="en-GB"/>
        </w:rPr>
        <w:t xml:space="preserve">BID raises income from </w:t>
      </w:r>
      <w:r w:rsidR="00196B82" w:rsidRPr="00E77022">
        <w:rPr>
          <w:rFonts w:cs="Arial"/>
          <w:color w:val="000000"/>
          <w:lang w:eastAsia="en-GB"/>
        </w:rPr>
        <w:t xml:space="preserve">an additional levy on “all defined ratepayers” following a majority vote. The BID levy is chargeable on the occupier rather than the owner. </w:t>
      </w:r>
      <w:r w:rsidR="002B2D33" w:rsidRPr="00E77022">
        <w:rPr>
          <w:rFonts w:cs="Arial"/>
          <w:color w:val="000000"/>
          <w:lang w:eastAsia="en-GB"/>
        </w:rPr>
        <w:t xml:space="preserve">The </w:t>
      </w:r>
      <w:r w:rsidR="00555878" w:rsidRPr="00E77022">
        <w:rPr>
          <w:rFonts w:cs="Arial"/>
          <w:color w:val="000000"/>
          <w:lang w:eastAsia="en-GB"/>
        </w:rPr>
        <w:t xml:space="preserve">proposed </w:t>
      </w:r>
      <w:r w:rsidR="002B2D33" w:rsidRPr="00E77022">
        <w:rPr>
          <w:rFonts w:cs="Arial"/>
          <w:color w:val="000000"/>
          <w:lang w:eastAsia="en-GB"/>
        </w:rPr>
        <w:t xml:space="preserve">HA1 BID </w:t>
      </w:r>
      <w:r w:rsidR="00555878" w:rsidRPr="00955E61">
        <w:rPr>
          <w:rFonts w:cs="Arial"/>
        </w:rPr>
        <w:t>Levy will be applied to rated properties in the BID with a rateable value of £30,000 or more</w:t>
      </w:r>
      <w:r w:rsidR="00061836" w:rsidRPr="00955E61">
        <w:rPr>
          <w:rFonts w:cs="Arial"/>
        </w:rPr>
        <w:t xml:space="preserve">. This will exempt small businesses. </w:t>
      </w:r>
      <w:r w:rsidR="00555878" w:rsidRPr="00955E61">
        <w:rPr>
          <w:rFonts w:cs="Arial"/>
        </w:rPr>
        <w:t>The levy will be a fixed rate of 2% R</w:t>
      </w:r>
      <w:r w:rsidR="00061836" w:rsidRPr="00955E61">
        <w:rPr>
          <w:rFonts w:cs="Arial"/>
        </w:rPr>
        <w:t xml:space="preserve">ateable </w:t>
      </w:r>
      <w:r w:rsidR="00555878" w:rsidRPr="00955E61">
        <w:rPr>
          <w:rFonts w:cs="Arial"/>
        </w:rPr>
        <w:t>V</w:t>
      </w:r>
      <w:r w:rsidR="00061836" w:rsidRPr="00955E61">
        <w:rPr>
          <w:rFonts w:cs="Arial"/>
        </w:rPr>
        <w:t>alue</w:t>
      </w:r>
      <w:r w:rsidR="00555878" w:rsidRPr="00955E61">
        <w:rPr>
          <w:rFonts w:cs="Arial"/>
        </w:rPr>
        <w:t xml:space="preserve"> as at 1 April 2024 using the 2023 list for all eligible rate payers</w:t>
      </w:r>
      <w:r w:rsidR="00DF2CB9" w:rsidRPr="00955E61">
        <w:rPr>
          <w:rFonts w:cs="Arial"/>
        </w:rPr>
        <w:t xml:space="preserve">. </w:t>
      </w:r>
      <w:r w:rsidR="00A91FAF" w:rsidRPr="00955E61">
        <w:rPr>
          <w:rFonts w:cs="Arial"/>
        </w:rPr>
        <w:t xml:space="preserve">This means that </w:t>
      </w:r>
      <w:r w:rsidR="00DF2CB9" w:rsidRPr="00955E61">
        <w:rPr>
          <w:rFonts w:cs="Arial"/>
        </w:rPr>
        <w:t xml:space="preserve">businesses </w:t>
      </w:r>
      <w:r w:rsidR="00F127CE" w:rsidRPr="00955E61">
        <w:rPr>
          <w:rFonts w:cs="Arial"/>
        </w:rPr>
        <w:t xml:space="preserve">that qualify to pay the levy, </w:t>
      </w:r>
      <w:r w:rsidR="00DF2CB9" w:rsidRPr="00955E61">
        <w:rPr>
          <w:rFonts w:cs="Arial"/>
        </w:rPr>
        <w:t xml:space="preserve">will pay no more than </w:t>
      </w:r>
      <w:r w:rsidR="00830B56" w:rsidRPr="00955E61">
        <w:rPr>
          <w:rFonts w:cs="Arial"/>
        </w:rPr>
        <w:t>they did between 1</w:t>
      </w:r>
      <w:r w:rsidR="00830B56" w:rsidRPr="00955E61">
        <w:rPr>
          <w:rFonts w:cs="Arial"/>
          <w:vertAlign w:val="superscript"/>
        </w:rPr>
        <w:t>st</w:t>
      </w:r>
      <w:r w:rsidR="00830B56" w:rsidRPr="00955E61">
        <w:rPr>
          <w:rFonts w:cs="Arial"/>
        </w:rPr>
        <w:t xml:space="preserve"> April 2018 and 31</w:t>
      </w:r>
      <w:r w:rsidR="00830B56" w:rsidRPr="00955E61">
        <w:rPr>
          <w:rFonts w:cs="Arial"/>
          <w:vertAlign w:val="superscript"/>
        </w:rPr>
        <w:t>st</w:t>
      </w:r>
      <w:r w:rsidR="00830B56" w:rsidRPr="00955E61">
        <w:rPr>
          <w:rFonts w:cs="Arial"/>
        </w:rPr>
        <w:t xml:space="preserve"> March 2024. </w:t>
      </w:r>
      <w:r w:rsidR="0051026E" w:rsidRPr="00955E61">
        <w:rPr>
          <w:rFonts w:cs="Arial"/>
        </w:rPr>
        <w:t>Th</w:t>
      </w:r>
      <w:r w:rsidR="006E0C95" w:rsidRPr="00955E61">
        <w:rPr>
          <w:rFonts w:cs="Arial"/>
        </w:rPr>
        <w:t xml:space="preserve">e BID levy will </w:t>
      </w:r>
      <w:r w:rsidR="0051026E" w:rsidRPr="00955E61">
        <w:rPr>
          <w:rFonts w:cs="Arial"/>
        </w:rPr>
        <w:t xml:space="preserve">raise circa £330,000 </w:t>
      </w:r>
      <w:r w:rsidR="006E0C95" w:rsidRPr="00955E61">
        <w:rPr>
          <w:rFonts w:cs="Arial"/>
        </w:rPr>
        <w:t xml:space="preserve">per annum to be reinvested </w:t>
      </w:r>
      <w:r w:rsidR="00644CC0" w:rsidRPr="00955E61">
        <w:rPr>
          <w:rFonts w:cs="Arial"/>
        </w:rPr>
        <w:t xml:space="preserve">in Harrow Metropolitan Town Centre. The levy is collected by </w:t>
      </w:r>
      <w:r w:rsidR="006B5F01" w:rsidRPr="00955E61">
        <w:rPr>
          <w:rFonts w:cs="Arial"/>
        </w:rPr>
        <w:t xml:space="preserve">the </w:t>
      </w:r>
      <w:r w:rsidR="00BB05AA" w:rsidRPr="00955E61">
        <w:rPr>
          <w:rFonts w:cs="Arial"/>
        </w:rPr>
        <w:t>London Borough of Harrow</w:t>
      </w:r>
      <w:r w:rsidR="006B5F01" w:rsidRPr="00955E61">
        <w:rPr>
          <w:rFonts w:cs="Arial"/>
        </w:rPr>
        <w:t xml:space="preserve">. The collection costs are met by </w:t>
      </w:r>
      <w:r w:rsidR="009C5D12" w:rsidRPr="00955E61">
        <w:rPr>
          <w:rFonts w:cs="Arial"/>
        </w:rPr>
        <w:t xml:space="preserve">the BID. </w:t>
      </w:r>
      <w:r w:rsidR="0051026E" w:rsidRPr="00955E61">
        <w:rPr>
          <w:rFonts w:cs="Arial"/>
        </w:rPr>
        <w:t xml:space="preserve"> </w:t>
      </w:r>
    </w:p>
    <w:p w14:paraId="1F31EB7C" w14:textId="77777777" w:rsidR="00196B82" w:rsidRPr="007038F2" w:rsidRDefault="00196B82" w:rsidP="00196B82">
      <w:pPr>
        <w:autoSpaceDE w:val="0"/>
        <w:autoSpaceDN w:val="0"/>
        <w:rPr>
          <w:rFonts w:cs="Arial"/>
          <w:color w:val="000000"/>
          <w:lang w:eastAsia="en-GB"/>
        </w:rPr>
      </w:pPr>
    </w:p>
    <w:p w14:paraId="748DCB05" w14:textId="35CBFE49" w:rsidR="00196B82" w:rsidRPr="007038F2" w:rsidRDefault="00704050" w:rsidP="000445C2">
      <w:pPr>
        <w:autoSpaceDE w:val="0"/>
        <w:autoSpaceDN w:val="0"/>
        <w:rPr>
          <w:rFonts w:cs="Arial"/>
          <w:color w:val="0000FF"/>
          <w:sz w:val="28"/>
          <w:szCs w:val="28"/>
        </w:rPr>
      </w:pPr>
      <w:r>
        <w:rPr>
          <w:rFonts w:cs="Arial"/>
          <w:lang w:eastAsia="en-GB"/>
        </w:rPr>
        <w:t xml:space="preserve">3.2 </w:t>
      </w:r>
      <w:r w:rsidR="00196B82" w:rsidRPr="007038F2">
        <w:rPr>
          <w:rFonts w:cs="Arial"/>
          <w:lang w:eastAsia="en-GB"/>
        </w:rPr>
        <w:t>A BID provide</w:t>
      </w:r>
      <w:r w:rsidR="002B0FC7" w:rsidRPr="007038F2">
        <w:rPr>
          <w:rFonts w:cs="Arial"/>
          <w:lang w:eastAsia="en-GB"/>
        </w:rPr>
        <w:t>s t</w:t>
      </w:r>
      <w:r w:rsidR="00196B82" w:rsidRPr="007038F2">
        <w:rPr>
          <w:rFonts w:cs="Arial"/>
          <w:lang w:eastAsia="en-GB"/>
        </w:rPr>
        <w:t xml:space="preserve">he financial and management structure necessary to  </w:t>
      </w:r>
      <w:r w:rsidR="002B0FC7" w:rsidRPr="007038F2">
        <w:rPr>
          <w:rFonts w:cs="Arial"/>
          <w:lang w:eastAsia="en-GB"/>
        </w:rPr>
        <w:t xml:space="preserve">implement </w:t>
      </w:r>
      <w:r w:rsidR="00557519" w:rsidRPr="007038F2">
        <w:rPr>
          <w:rFonts w:cs="Arial"/>
          <w:lang w:eastAsia="en-GB"/>
        </w:rPr>
        <w:t xml:space="preserve">projects which have been agreed in a </w:t>
      </w:r>
      <w:r w:rsidR="005E0F34" w:rsidRPr="007038F2">
        <w:rPr>
          <w:rFonts w:cs="Arial"/>
          <w:lang w:eastAsia="en-GB"/>
        </w:rPr>
        <w:t>BID proposal (</w:t>
      </w:r>
      <w:r w:rsidR="00557519" w:rsidRPr="007038F2">
        <w:rPr>
          <w:rFonts w:cs="Arial"/>
          <w:lang w:eastAsia="en-GB"/>
        </w:rPr>
        <w:t>business plan</w:t>
      </w:r>
      <w:r w:rsidR="005E0F34" w:rsidRPr="007038F2">
        <w:rPr>
          <w:rFonts w:cs="Arial"/>
          <w:lang w:eastAsia="en-GB"/>
        </w:rPr>
        <w:t>)</w:t>
      </w:r>
      <w:r w:rsidR="00557519" w:rsidRPr="007038F2">
        <w:rPr>
          <w:rFonts w:cs="Arial"/>
          <w:lang w:eastAsia="en-GB"/>
        </w:rPr>
        <w:t xml:space="preserve">. The </w:t>
      </w:r>
      <w:r w:rsidR="005E0F34" w:rsidRPr="007038F2">
        <w:rPr>
          <w:rFonts w:cs="Arial"/>
          <w:lang w:eastAsia="en-GB"/>
        </w:rPr>
        <w:t xml:space="preserve">Proposal is developed </w:t>
      </w:r>
      <w:r w:rsidR="00557519" w:rsidRPr="007038F2">
        <w:rPr>
          <w:rFonts w:cs="Arial"/>
          <w:lang w:eastAsia="en-GB"/>
        </w:rPr>
        <w:t xml:space="preserve">in consultation with </w:t>
      </w:r>
      <w:r w:rsidR="00995029" w:rsidRPr="007038F2">
        <w:rPr>
          <w:rFonts w:cs="Arial"/>
          <w:lang w:eastAsia="en-GB"/>
        </w:rPr>
        <w:t xml:space="preserve">businesses in the BID boundary. </w:t>
      </w:r>
      <w:r w:rsidR="00353FD2" w:rsidRPr="007038F2">
        <w:rPr>
          <w:rFonts w:cs="Arial"/>
          <w:lang w:eastAsia="en-GB"/>
        </w:rPr>
        <w:t xml:space="preserve">Eligible businesses will then vote </w:t>
      </w:r>
      <w:r w:rsidR="002B718D" w:rsidRPr="007038F2">
        <w:rPr>
          <w:rFonts w:cs="Arial"/>
          <w:lang w:eastAsia="en-GB"/>
        </w:rPr>
        <w:t xml:space="preserve">in favour or against the establishment of a BID. </w:t>
      </w:r>
    </w:p>
    <w:p w14:paraId="1E80CE6E" w14:textId="77777777" w:rsidR="00196B82" w:rsidRPr="007038F2" w:rsidRDefault="00196B82" w:rsidP="00333FAA">
      <w:pPr>
        <w:rPr>
          <w:rFonts w:cs="Arial"/>
          <w:color w:val="0000FF"/>
          <w:sz w:val="28"/>
          <w:szCs w:val="28"/>
        </w:rPr>
      </w:pPr>
    </w:p>
    <w:p w14:paraId="0E637316" w14:textId="77777777" w:rsidR="00333FAA" w:rsidRPr="00D13CA3" w:rsidRDefault="00333FAA" w:rsidP="00333FAA">
      <w:pPr>
        <w:pStyle w:val="Heading2"/>
        <w:rPr>
          <w:rFonts w:ascii="Arial" w:hAnsi="Arial"/>
          <w:sz w:val="28"/>
          <w:szCs w:val="28"/>
        </w:rPr>
      </w:pPr>
      <w:r w:rsidRPr="00D13CA3">
        <w:rPr>
          <w:rFonts w:ascii="Arial" w:hAnsi="Arial"/>
          <w:sz w:val="28"/>
          <w:szCs w:val="28"/>
        </w:rPr>
        <w:t>Current situation</w:t>
      </w:r>
    </w:p>
    <w:p w14:paraId="0C6B4429" w14:textId="77777777" w:rsidR="000445C2" w:rsidRDefault="000445C2" w:rsidP="000445C2"/>
    <w:p w14:paraId="42A73E84" w14:textId="7C20C44A" w:rsidR="00D13CA3" w:rsidRDefault="00124956" w:rsidP="006D1EAC">
      <w:pPr>
        <w:pStyle w:val="ListParagraph"/>
        <w:numPr>
          <w:ilvl w:val="0"/>
          <w:numId w:val="52"/>
        </w:numPr>
      </w:pPr>
      <w:r>
        <w:t>On the 14</w:t>
      </w:r>
      <w:r w:rsidRPr="00704050">
        <w:rPr>
          <w:vertAlign w:val="superscript"/>
        </w:rPr>
        <w:t>th</w:t>
      </w:r>
      <w:r>
        <w:t xml:space="preserve"> July 2023 the </w:t>
      </w:r>
      <w:r w:rsidR="002531EB">
        <w:t>HA1BD Board wrote to the Secretary of State</w:t>
      </w:r>
      <w:r w:rsidR="004714E4">
        <w:t xml:space="preserve">, Department of Levelling Up Housing and Communities </w:t>
      </w:r>
      <w:r w:rsidR="008320C0">
        <w:t xml:space="preserve">stating its intention </w:t>
      </w:r>
      <w:r w:rsidR="005756E8">
        <w:t xml:space="preserve">to ballot </w:t>
      </w:r>
      <w:r w:rsidR="008E50D3">
        <w:t>in accordance with the Business Improvement D</w:t>
      </w:r>
      <w:r w:rsidR="00D13CA3">
        <w:t>istrict</w:t>
      </w:r>
      <w:r w:rsidR="005C5234">
        <w:t>s</w:t>
      </w:r>
      <w:r w:rsidR="008E50D3">
        <w:t xml:space="preserve"> </w:t>
      </w:r>
      <w:r w:rsidR="00955E61">
        <w:t>(</w:t>
      </w:r>
      <w:r w:rsidR="008E50D3">
        <w:t>England</w:t>
      </w:r>
      <w:r w:rsidR="00955E61">
        <w:t xml:space="preserve">) </w:t>
      </w:r>
      <w:r w:rsidR="00955E61" w:rsidRPr="00955E61">
        <w:t>Regulations</w:t>
      </w:r>
      <w:r w:rsidR="008E50D3">
        <w:t xml:space="preserve"> (2004). </w:t>
      </w:r>
    </w:p>
    <w:p w14:paraId="56531A8F" w14:textId="77777777" w:rsidR="00832B84" w:rsidRDefault="00832B84" w:rsidP="000445C2"/>
    <w:p w14:paraId="6BEB591C" w14:textId="7EF916D4" w:rsidR="000445C2" w:rsidRDefault="00704050" w:rsidP="000445C2">
      <w:r>
        <w:t xml:space="preserve">4.1 </w:t>
      </w:r>
      <w:r w:rsidR="00E93AE7">
        <w:t xml:space="preserve">The </w:t>
      </w:r>
      <w:r w:rsidR="00CB590B">
        <w:t>HA1BID Board wrote to the council on the 24</w:t>
      </w:r>
      <w:r w:rsidR="00CB590B" w:rsidRPr="00CB590B">
        <w:rPr>
          <w:vertAlign w:val="superscript"/>
        </w:rPr>
        <w:t>th</w:t>
      </w:r>
      <w:r w:rsidR="00CB590B">
        <w:t xml:space="preserve"> July stating </w:t>
      </w:r>
      <w:r w:rsidR="004E30A7">
        <w:t>“</w:t>
      </w:r>
      <w:r w:rsidR="006E2D8C">
        <w:t>it will be seeking a third 5 year mandate by way of a ballot of businesses as indicated in the attached Notification of Ballot to the Secretary State.</w:t>
      </w:r>
      <w:r w:rsidR="004E30A7">
        <w:t>”</w:t>
      </w:r>
    </w:p>
    <w:p w14:paraId="3DAA0E98" w14:textId="77777777" w:rsidR="00046803" w:rsidRDefault="00046803" w:rsidP="000445C2"/>
    <w:p w14:paraId="09612C35" w14:textId="602B72A1" w:rsidR="00046803" w:rsidRDefault="00704050" w:rsidP="000445C2">
      <w:r>
        <w:t xml:space="preserve">4.2 </w:t>
      </w:r>
      <w:r w:rsidR="00046803">
        <w:t xml:space="preserve">The BID ballot will be </w:t>
      </w:r>
      <w:r w:rsidR="00CE0EFB">
        <w:t xml:space="preserve">undertaken between </w:t>
      </w:r>
      <w:r w:rsidR="00EC72B3">
        <w:t xml:space="preserve">the </w:t>
      </w:r>
      <w:r w:rsidR="005B0C28">
        <w:t xml:space="preserve">15th November to 14th December, with </w:t>
      </w:r>
      <w:r w:rsidR="00EC72B3">
        <w:t xml:space="preserve">the </w:t>
      </w:r>
      <w:r w:rsidR="005B0C28">
        <w:t xml:space="preserve">result announced on </w:t>
      </w:r>
      <w:r w:rsidR="00EC72B3">
        <w:t xml:space="preserve">the </w:t>
      </w:r>
      <w:r w:rsidR="005B0C28">
        <w:t>15th December</w:t>
      </w:r>
      <w:r w:rsidR="00EC72B3">
        <w:t xml:space="preserve"> 2023</w:t>
      </w:r>
      <w:r w:rsidR="005B0C28">
        <w:t>.</w:t>
      </w:r>
      <w:r w:rsidR="00046803">
        <w:t xml:space="preserve"> </w:t>
      </w:r>
    </w:p>
    <w:p w14:paraId="51EEE11A" w14:textId="77777777" w:rsidR="00C86208" w:rsidRDefault="00C86208" w:rsidP="000445C2"/>
    <w:p w14:paraId="7B9D54EA" w14:textId="43842981" w:rsidR="00C86208" w:rsidRDefault="00EE7C34" w:rsidP="000445C2">
      <w:r>
        <w:t xml:space="preserve">4.3 </w:t>
      </w:r>
      <w:r w:rsidR="00C86208">
        <w:t>At the last ballot in 2018, 90% of businesses voted in favour of the BID</w:t>
      </w:r>
    </w:p>
    <w:p w14:paraId="2BD27454" w14:textId="77777777" w:rsidR="00046803" w:rsidRDefault="00046803" w:rsidP="000445C2"/>
    <w:p w14:paraId="6A82828C" w14:textId="004534A7" w:rsidR="000A6E1C" w:rsidRDefault="00EE7C34" w:rsidP="000445C2">
      <w:r w:rsidRPr="00311882">
        <w:t>4.4</w:t>
      </w:r>
      <w:r w:rsidR="000A6E1C" w:rsidRPr="00311882">
        <w:t>The London</w:t>
      </w:r>
      <w:r w:rsidR="001F11BE" w:rsidRPr="00311882">
        <w:t xml:space="preserve"> Borough of Harrow</w:t>
      </w:r>
      <w:r w:rsidRPr="00311882">
        <w:t xml:space="preserve"> Electoral Services</w:t>
      </w:r>
      <w:r w:rsidR="001F11BE" w:rsidRPr="00311882">
        <w:t xml:space="preserve"> will administer the ballot</w:t>
      </w:r>
      <w:r w:rsidR="00832B84" w:rsidRPr="00311882">
        <w:t xml:space="preserve"> and the cost of administering the ballot will be met by </w:t>
      </w:r>
      <w:r w:rsidR="009E61F1" w:rsidRPr="00311882">
        <w:t>the BID</w:t>
      </w:r>
      <w:r w:rsidR="00715C23" w:rsidRPr="00311882">
        <w:t xml:space="preserve">. The collection and IT costs </w:t>
      </w:r>
      <w:r w:rsidR="00B55E2E" w:rsidRPr="00311882">
        <w:t xml:space="preserve">of collecting the levy will also be met by HA1BID. </w:t>
      </w:r>
    </w:p>
    <w:p w14:paraId="4A1F922D" w14:textId="77777777" w:rsidR="004E30A7" w:rsidRDefault="004E30A7" w:rsidP="000445C2"/>
    <w:p w14:paraId="211340B3" w14:textId="69ADF10B" w:rsidR="00333FAA" w:rsidRDefault="00EE7C34" w:rsidP="00BD50A1">
      <w:r w:rsidRPr="00311882">
        <w:t>4.5</w:t>
      </w:r>
      <w:r w:rsidR="006D1EAC" w:rsidRPr="00311882">
        <w:t xml:space="preserve"> </w:t>
      </w:r>
      <w:r w:rsidR="006C6E0C" w:rsidRPr="00311882">
        <w:t xml:space="preserve">A third term of the HA1BID will have no negative implication on resources or staffing. The systems are already in place should </w:t>
      </w:r>
      <w:r w:rsidR="0062418D" w:rsidRPr="00311882">
        <w:t>businesses vote in favour of a third term for the BID</w:t>
      </w:r>
      <w:r w:rsidR="00BD50A1" w:rsidRPr="00311882">
        <w:t xml:space="preserve">. </w:t>
      </w:r>
      <w:r w:rsidR="000B7C7D" w:rsidRPr="00311882">
        <w:t xml:space="preserve">However, the </w:t>
      </w:r>
      <w:r w:rsidR="00BB05AA">
        <w:t>London Borough of Harrow</w:t>
      </w:r>
      <w:r w:rsidR="006D1EAC" w:rsidRPr="00311882">
        <w:t xml:space="preserve"> will be required to pay the levy o</w:t>
      </w:r>
      <w:r w:rsidR="000E48A4" w:rsidRPr="00311882">
        <w:t xml:space="preserve">f </w:t>
      </w:r>
      <w:r w:rsidR="00AA71CC" w:rsidRPr="00311882">
        <w:t xml:space="preserve">£9,520 based on the following </w:t>
      </w:r>
      <w:r w:rsidR="00311882" w:rsidRPr="00311882">
        <w:t>hereditaments</w:t>
      </w:r>
      <w:r w:rsidR="00AA71CC" w:rsidRPr="00311882">
        <w:t xml:space="preserve">. </w:t>
      </w:r>
    </w:p>
    <w:p w14:paraId="701287BF" w14:textId="77777777" w:rsidR="00311882" w:rsidRDefault="00311882" w:rsidP="00311882"/>
    <w:tbl>
      <w:tblPr>
        <w:tblStyle w:val="TableGrid"/>
        <w:tblW w:w="0" w:type="auto"/>
        <w:tblLook w:val="04A0" w:firstRow="1" w:lastRow="0" w:firstColumn="1" w:lastColumn="0" w:noHBand="0" w:noVBand="1"/>
      </w:tblPr>
      <w:tblGrid>
        <w:gridCol w:w="4270"/>
        <w:gridCol w:w="4029"/>
      </w:tblGrid>
      <w:tr w:rsidR="00311882" w:rsidRPr="0048747C" w14:paraId="3F02D5EC" w14:textId="77777777" w:rsidTr="00BC5212">
        <w:tc>
          <w:tcPr>
            <w:tcW w:w="6974" w:type="dxa"/>
          </w:tcPr>
          <w:p w14:paraId="11EE8BCA" w14:textId="77777777" w:rsidR="00311882" w:rsidRPr="0048747C" w:rsidRDefault="00311882" w:rsidP="00BC5212">
            <w:pPr>
              <w:rPr>
                <w:rFonts w:cs="Arial"/>
                <w:b/>
                <w:bCs/>
                <w:szCs w:val="24"/>
              </w:rPr>
            </w:pPr>
            <w:r w:rsidRPr="0048747C">
              <w:rPr>
                <w:rFonts w:cs="Arial"/>
                <w:b/>
                <w:bCs/>
                <w:szCs w:val="24"/>
              </w:rPr>
              <w:t xml:space="preserve">Hereditament </w:t>
            </w:r>
          </w:p>
        </w:tc>
        <w:tc>
          <w:tcPr>
            <w:tcW w:w="6974" w:type="dxa"/>
          </w:tcPr>
          <w:p w14:paraId="07756DD2" w14:textId="77777777" w:rsidR="00311882" w:rsidRPr="0048747C" w:rsidRDefault="00311882" w:rsidP="00BC5212">
            <w:pPr>
              <w:rPr>
                <w:rFonts w:cs="Arial"/>
                <w:b/>
                <w:bCs/>
                <w:szCs w:val="24"/>
              </w:rPr>
            </w:pPr>
            <w:r w:rsidRPr="0048747C">
              <w:rPr>
                <w:rFonts w:cs="Arial"/>
                <w:b/>
                <w:bCs/>
                <w:szCs w:val="24"/>
              </w:rPr>
              <w:t>Cost</w:t>
            </w:r>
          </w:p>
        </w:tc>
      </w:tr>
      <w:tr w:rsidR="00311882" w14:paraId="0BC3F204" w14:textId="77777777" w:rsidTr="00BC5212">
        <w:tc>
          <w:tcPr>
            <w:tcW w:w="6974" w:type="dxa"/>
          </w:tcPr>
          <w:p w14:paraId="6AD5A742" w14:textId="77777777" w:rsidR="00311882" w:rsidRPr="0048747C" w:rsidRDefault="00311882" w:rsidP="00BC5212">
            <w:pPr>
              <w:rPr>
                <w:rFonts w:cs="Arial"/>
                <w:szCs w:val="24"/>
              </w:rPr>
            </w:pPr>
            <w:r w:rsidRPr="0048747C">
              <w:rPr>
                <w:rFonts w:cs="Arial"/>
                <w:szCs w:val="24"/>
              </w:rPr>
              <w:t>Car Park at Queen’s House, Kymberly Rd HA1</w:t>
            </w:r>
          </w:p>
        </w:tc>
        <w:tc>
          <w:tcPr>
            <w:tcW w:w="6974" w:type="dxa"/>
          </w:tcPr>
          <w:p w14:paraId="217E77BB" w14:textId="77777777" w:rsidR="00311882" w:rsidRPr="0048747C" w:rsidRDefault="00311882" w:rsidP="00BC5212">
            <w:pPr>
              <w:rPr>
                <w:rFonts w:cs="Arial"/>
                <w:szCs w:val="24"/>
              </w:rPr>
            </w:pPr>
            <w:r w:rsidRPr="0048747C">
              <w:rPr>
                <w:rFonts w:cs="Arial"/>
                <w:szCs w:val="24"/>
              </w:rPr>
              <w:t>£1513</w:t>
            </w:r>
          </w:p>
        </w:tc>
      </w:tr>
      <w:tr w:rsidR="00311882" w14:paraId="1CF4033D" w14:textId="77777777" w:rsidTr="00BC5212">
        <w:tc>
          <w:tcPr>
            <w:tcW w:w="6974" w:type="dxa"/>
          </w:tcPr>
          <w:p w14:paraId="772835F4" w14:textId="77777777" w:rsidR="00311882" w:rsidRPr="0048747C" w:rsidRDefault="00311882" w:rsidP="00BC5212">
            <w:pPr>
              <w:rPr>
                <w:rFonts w:cs="Arial"/>
                <w:szCs w:val="24"/>
              </w:rPr>
            </w:pPr>
            <w:r w:rsidRPr="0048747C">
              <w:rPr>
                <w:rFonts w:cs="Arial"/>
                <w:szCs w:val="24"/>
              </w:rPr>
              <w:t>Car Park (South) Greenhill Way, HA1 1LE</w:t>
            </w:r>
          </w:p>
        </w:tc>
        <w:tc>
          <w:tcPr>
            <w:tcW w:w="6974" w:type="dxa"/>
          </w:tcPr>
          <w:p w14:paraId="5CAABBD0" w14:textId="77777777" w:rsidR="00311882" w:rsidRPr="0048747C" w:rsidRDefault="00311882" w:rsidP="00BC5212">
            <w:pPr>
              <w:rPr>
                <w:rFonts w:cs="Arial"/>
                <w:szCs w:val="24"/>
              </w:rPr>
            </w:pPr>
            <w:r w:rsidRPr="0048747C">
              <w:rPr>
                <w:rFonts w:cs="Arial"/>
                <w:szCs w:val="24"/>
              </w:rPr>
              <w:t>£2635</w:t>
            </w:r>
          </w:p>
        </w:tc>
      </w:tr>
      <w:tr w:rsidR="00311882" w14:paraId="4FCC81C2" w14:textId="77777777" w:rsidTr="00BC5212">
        <w:tc>
          <w:tcPr>
            <w:tcW w:w="6974" w:type="dxa"/>
          </w:tcPr>
          <w:p w14:paraId="582D0B7B" w14:textId="77777777" w:rsidR="00311882" w:rsidRPr="0048747C" w:rsidRDefault="00311882" w:rsidP="00BC5212">
            <w:pPr>
              <w:rPr>
                <w:rFonts w:cs="Arial"/>
                <w:szCs w:val="24"/>
              </w:rPr>
            </w:pPr>
            <w:r w:rsidRPr="0048747C">
              <w:rPr>
                <w:rFonts w:cs="Arial"/>
                <w:szCs w:val="24"/>
              </w:rPr>
              <w:t>Vip Nursing, Pt 3</w:t>
            </w:r>
            <w:r w:rsidRPr="0048747C">
              <w:rPr>
                <w:rFonts w:cs="Arial"/>
                <w:szCs w:val="24"/>
                <w:vertAlign w:val="superscript"/>
              </w:rPr>
              <w:t>rd</w:t>
            </w:r>
            <w:r w:rsidRPr="0048747C">
              <w:rPr>
                <w:rFonts w:cs="Arial"/>
                <w:szCs w:val="24"/>
              </w:rPr>
              <w:t xml:space="preserve"> Floor, Kings House, Kymberly Rd, HA1 1YR</w:t>
            </w:r>
          </w:p>
        </w:tc>
        <w:tc>
          <w:tcPr>
            <w:tcW w:w="6974" w:type="dxa"/>
          </w:tcPr>
          <w:p w14:paraId="531E6318" w14:textId="77777777" w:rsidR="00311882" w:rsidRPr="0048747C" w:rsidRDefault="00311882" w:rsidP="00BC5212">
            <w:pPr>
              <w:rPr>
                <w:rFonts w:cs="Arial"/>
                <w:szCs w:val="24"/>
              </w:rPr>
            </w:pPr>
            <w:r w:rsidRPr="0048747C">
              <w:rPr>
                <w:rFonts w:cs="Arial"/>
                <w:szCs w:val="24"/>
              </w:rPr>
              <w:t>£773.5</w:t>
            </w:r>
          </w:p>
        </w:tc>
      </w:tr>
      <w:tr w:rsidR="00311882" w14:paraId="75C934E2" w14:textId="77777777" w:rsidTr="00BC5212">
        <w:tc>
          <w:tcPr>
            <w:tcW w:w="6974" w:type="dxa"/>
          </w:tcPr>
          <w:p w14:paraId="739ADAD9" w14:textId="77777777" w:rsidR="00311882" w:rsidRPr="0048747C" w:rsidRDefault="00311882" w:rsidP="00BC5212">
            <w:pPr>
              <w:rPr>
                <w:rFonts w:cs="Arial"/>
                <w:szCs w:val="24"/>
              </w:rPr>
            </w:pPr>
            <w:r w:rsidRPr="0048747C">
              <w:rPr>
                <w:rFonts w:cs="Arial"/>
                <w:szCs w:val="24"/>
              </w:rPr>
              <w:lastRenderedPageBreak/>
              <w:t>Greenhill Library, Percival Sq, College Road, HA1 1AA</w:t>
            </w:r>
          </w:p>
        </w:tc>
        <w:tc>
          <w:tcPr>
            <w:tcW w:w="6974" w:type="dxa"/>
          </w:tcPr>
          <w:p w14:paraId="16CA9BD7" w14:textId="77777777" w:rsidR="00311882" w:rsidRPr="0048747C" w:rsidRDefault="00311882" w:rsidP="00BC5212">
            <w:pPr>
              <w:rPr>
                <w:rFonts w:cs="Arial"/>
                <w:szCs w:val="24"/>
              </w:rPr>
            </w:pPr>
            <w:r w:rsidRPr="0048747C">
              <w:rPr>
                <w:rFonts w:cs="Arial"/>
                <w:szCs w:val="24"/>
              </w:rPr>
              <w:t>£3,128</w:t>
            </w:r>
          </w:p>
        </w:tc>
      </w:tr>
      <w:tr w:rsidR="00311882" w14:paraId="230CB8D8" w14:textId="77777777" w:rsidTr="00BC5212">
        <w:tc>
          <w:tcPr>
            <w:tcW w:w="6974" w:type="dxa"/>
          </w:tcPr>
          <w:p w14:paraId="42FEC1A1" w14:textId="77777777" w:rsidR="00311882" w:rsidRPr="0048747C" w:rsidRDefault="00311882" w:rsidP="00BC5212">
            <w:pPr>
              <w:rPr>
                <w:rFonts w:cs="Arial"/>
                <w:szCs w:val="24"/>
              </w:rPr>
            </w:pPr>
            <w:r w:rsidRPr="0048747C">
              <w:rPr>
                <w:rFonts w:cs="Arial"/>
                <w:szCs w:val="24"/>
              </w:rPr>
              <w:t xml:space="preserve"> 3</w:t>
            </w:r>
            <w:r w:rsidRPr="0048747C">
              <w:rPr>
                <w:rFonts w:cs="Arial"/>
                <w:szCs w:val="24"/>
                <w:vertAlign w:val="superscript"/>
              </w:rPr>
              <w:t>rd</w:t>
            </w:r>
            <w:r w:rsidRPr="0048747C">
              <w:rPr>
                <w:rFonts w:cs="Arial"/>
                <w:szCs w:val="24"/>
              </w:rPr>
              <w:t xml:space="preserve"> Floor, Kings House, Kymberly Rd, HA1 1YR</w:t>
            </w:r>
          </w:p>
        </w:tc>
        <w:tc>
          <w:tcPr>
            <w:tcW w:w="6974" w:type="dxa"/>
          </w:tcPr>
          <w:p w14:paraId="42571D52" w14:textId="77777777" w:rsidR="00311882" w:rsidRPr="0048747C" w:rsidRDefault="00311882" w:rsidP="00BC5212">
            <w:pPr>
              <w:rPr>
                <w:rFonts w:cs="Arial"/>
                <w:szCs w:val="24"/>
              </w:rPr>
            </w:pPr>
            <w:r w:rsidRPr="0048747C">
              <w:rPr>
                <w:rFonts w:cs="Arial"/>
                <w:szCs w:val="24"/>
              </w:rPr>
              <w:t>£1,470.50</w:t>
            </w:r>
          </w:p>
        </w:tc>
      </w:tr>
      <w:tr w:rsidR="00311882" w:rsidRPr="00CE7976" w14:paraId="5A9473CB" w14:textId="77777777" w:rsidTr="00BC5212">
        <w:tc>
          <w:tcPr>
            <w:tcW w:w="6974" w:type="dxa"/>
          </w:tcPr>
          <w:p w14:paraId="3A1BF915" w14:textId="77777777" w:rsidR="00311882" w:rsidRPr="00CE7976" w:rsidRDefault="00311882" w:rsidP="00BC5212">
            <w:pPr>
              <w:rPr>
                <w:rFonts w:cs="Arial"/>
                <w:b/>
                <w:bCs/>
                <w:szCs w:val="24"/>
              </w:rPr>
            </w:pPr>
            <w:r w:rsidRPr="00CE7976">
              <w:rPr>
                <w:rFonts w:cs="Arial"/>
                <w:b/>
                <w:bCs/>
                <w:szCs w:val="24"/>
              </w:rPr>
              <w:t>Total</w:t>
            </w:r>
          </w:p>
        </w:tc>
        <w:tc>
          <w:tcPr>
            <w:tcW w:w="6974" w:type="dxa"/>
          </w:tcPr>
          <w:p w14:paraId="5E2F6076" w14:textId="77777777" w:rsidR="00311882" w:rsidRPr="00CE7976" w:rsidRDefault="00311882" w:rsidP="00BC5212">
            <w:pPr>
              <w:rPr>
                <w:rFonts w:cs="Arial"/>
                <w:b/>
                <w:bCs/>
                <w:szCs w:val="24"/>
              </w:rPr>
            </w:pPr>
            <w:r w:rsidRPr="00CE7976">
              <w:rPr>
                <w:rFonts w:cs="Arial"/>
                <w:b/>
                <w:bCs/>
                <w:szCs w:val="24"/>
              </w:rPr>
              <w:t>£9,520</w:t>
            </w:r>
          </w:p>
        </w:tc>
      </w:tr>
    </w:tbl>
    <w:p w14:paraId="0C2B264A" w14:textId="77777777" w:rsidR="00311882" w:rsidRDefault="00311882" w:rsidP="00311882"/>
    <w:p w14:paraId="40DD51CD" w14:textId="188DAD56" w:rsidR="00506838" w:rsidRPr="00F06E4E" w:rsidRDefault="00EE7C34" w:rsidP="00BD50A1">
      <w:pPr>
        <w:rPr>
          <w:color w:val="0000FF"/>
          <w:szCs w:val="24"/>
        </w:rPr>
      </w:pPr>
      <w:r>
        <w:t xml:space="preserve">4.6 </w:t>
      </w:r>
      <w:r w:rsidR="00CA2875">
        <w:t>A</w:t>
      </w:r>
      <w:r w:rsidR="00506838">
        <w:t xml:space="preserve"> Baseline Agreement between the London Borough of Harrow and the </w:t>
      </w:r>
      <w:r w:rsidR="003208F3">
        <w:t xml:space="preserve">HA1BID sets out the </w:t>
      </w:r>
      <w:r w:rsidR="00DF5F92">
        <w:t xml:space="preserve">baseline position for </w:t>
      </w:r>
      <w:r w:rsidR="00571CC0">
        <w:t xml:space="preserve">Street Cleansing, Refuse and Waste Collection, </w:t>
      </w:r>
      <w:r w:rsidR="003A4C8A">
        <w:t xml:space="preserve">Street Lighting, Enforcement, </w:t>
      </w:r>
      <w:r w:rsidR="00890C4F">
        <w:t>Environmental Health and Greening</w:t>
      </w:r>
      <w:r w:rsidR="00896518">
        <w:t xml:space="preserve"> (inspection and remedial work on trees). </w:t>
      </w:r>
      <w:r w:rsidR="00F920A3">
        <w:t xml:space="preserve">The HA1BID can use its income to </w:t>
      </w:r>
      <w:r w:rsidR="00A92054">
        <w:t xml:space="preserve">buy additional work above the baseline. </w:t>
      </w:r>
    </w:p>
    <w:p w14:paraId="6A640F21" w14:textId="77777777" w:rsidR="005178E6" w:rsidRDefault="00307F76" w:rsidP="001472A8">
      <w:pPr>
        <w:spacing w:before="240"/>
        <w:rPr>
          <w:b/>
          <w:szCs w:val="24"/>
        </w:rPr>
      </w:pPr>
      <w:r w:rsidRPr="00F06E4E">
        <w:rPr>
          <w:b/>
          <w:szCs w:val="24"/>
        </w:rPr>
        <w:t xml:space="preserve">Ward Councillors’ </w:t>
      </w:r>
    </w:p>
    <w:p w14:paraId="7AA5D530" w14:textId="1BDDA4CD" w:rsidR="00307F76" w:rsidRPr="00B408D3" w:rsidRDefault="00B408D3" w:rsidP="001472A8">
      <w:pPr>
        <w:spacing w:before="240"/>
        <w:rPr>
          <w:bCs/>
          <w:szCs w:val="24"/>
        </w:rPr>
      </w:pPr>
      <w:r>
        <w:rPr>
          <w:bCs/>
          <w:szCs w:val="24"/>
        </w:rPr>
        <w:t xml:space="preserve">Greenhill Ward members have been consulted and support the </w:t>
      </w:r>
      <w:r w:rsidR="005178E6" w:rsidRPr="00B408D3">
        <w:rPr>
          <w:bCs/>
          <w:szCs w:val="24"/>
        </w:rPr>
        <w:t xml:space="preserve">HA1 BID. </w:t>
      </w:r>
    </w:p>
    <w:p w14:paraId="46F07B30" w14:textId="77777777" w:rsidR="00955421" w:rsidRPr="00307F76" w:rsidRDefault="00955421" w:rsidP="0054590F">
      <w:pPr>
        <w:rPr>
          <w:b/>
        </w:rPr>
      </w:pPr>
    </w:p>
    <w:p w14:paraId="12B2B7E2" w14:textId="77777777" w:rsidR="00333FAA" w:rsidRPr="00832B84" w:rsidRDefault="00333FAA" w:rsidP="0054590F">
      <w:pPr>
        <w:pStyle w:val="Heading4"/>
        <w:tabs>
          <w:tab w:val="left" w:pos="3600"/>
        </w:tabs>
        <w:rPr>
          <w:color w:val="0000FF"/>
          <w:szCs w:val="24"/>
        </w:rPr>
      </w:pPr>
      <w:r w:rsidRPr="00832B84">
        <w:rPr>
          <w:szCs w:val="24"/>
        </w:rPr>
        <w:t>Performance Issues</w:t>
      </w:r>
    </w:p>
    <w:p w14:paraId="0A58CE67" w14:textId="77777777" w:rsidR="00BD50A1" w:rsidRPr="00832B84" w:rsidRDefault="00BD50A1" w:rsidP="353475EB">
      <w:pPr>
        <w:rPr>
          <w:b/>
          <w:color w:val="0000FF"/>
        </w:rPr>
      </w:pPr>
    </w:p>
    <w:p w14:paraId="0CDAFD1F" w14:textId="25D3A821" w:rsidR="00714BEE" w:rsidRPr="001F7DC2" w:rsidRDefault="00BD50A1" w:rsidP="001F7DC2">
      <w:pPr>
        <w:pStyle w:val="ListParagraph"/>
        <w:numPr>
          <w:ilvl w:val="0"/>
          <w:numId w:val="52"/>
        </w:numPr>
      </w:pPr>
      <w:r>
        <w:t xml:space="preserve">The Corporate Scorecard </w:t>
      </w:r>
      <w:r w:rsidR="00313CA7">
        <w:t xml:space="preserve">measures footfall and town centre vacancy rates. The information </w:t>
      </w:r>
      <w:r w:rsidR="007E51B6">
        <w:t>i</w:t>
      </w:r>
      <w:r w:rsidR="00313CA7">
        <w:t xml:space="preserve">n footfall is provided by </w:t>
      </w:r>
      <w:r w:rsidR="007E51B6">
        <w:t xml:space="preserve">Springboard and funded by HA1BID. </w:t>
      </w:r>
      <w:r w:rsidR="003E51A9">
        <w:t xml:space="preserve">The town centre has seen a </w:t>
      </w:r>
      <w:r w:rsidR="004E4FCA">
        <w:t xml:space="preserve">continued </w:t>
      </w:r>
      <w:r w:rsidR="003E51A9">
        <w:t xml:space="preserve">rise in footfall since the ending of </w:t>
      </w:r>
      <w:r w:rsidR="004E4FCA">
        <w:t xml:space="preserve">trading restrictions imposed to </w:t>
      </w:r>
      <w:r w:rsidR="003161D6">
        <w:t xml:space="preserve">restrict the spread of Covid. The town centre vacancy rates are lower now than in 2013 when the BID was formed. It is difficult to show a correlation </w:t>
      </w:r>
      <w:r w:rsidR="001B2BE0">
        <w:t>between a reduction in empty shops, the</w:t>
      </w:r>
      <w:r w:rsidR="002466F9">
        <w:t xml:space="preserve"> activities of HA1BID a</w:t>
      </w:r>
      <w:r w:rsidR="008F207D">
        <w:t>gainst what would have happe</w:t>
      </w:r>
      <w:r w:rsidR="002466F9">
        <w:t>n</w:t>
      </w:r>
      <w:r w:rsidR="008F207D">
        <w:t>e</w:t>
      </w:r>
      <w:r w:rsidR="002466F9">
        <w:t xml:space="preserve">d </w:t>
      </w:r>
      <w:r w:rsidR="008F207D">
        <w:t xml:space="preserve">without a BID. </w:t>
      </w:r>
      <w:r w:rsidR="001E1A7A">
        <w:t>However, there would have been a reduction of over £3</w:t>
      </w:r>
      <w:r w:rsidR="00555D05">
        <w:t xml:space="preserve">million spent on events to attract shoppers, and additional funding </w:t>
      </w:r>
      <w:r w:rsidR="00625B1F">
        <w:t xml:space="preserve">to address anti-social behaviour and </w:t>
      </w:r>
      <w:r w:rsidR="00CD5C91">
        <w:t xml:space="preserve">street cleansing. </w:t>
      </w:r>
      <w:r w:rsidR="002466F9">
        <w:t xml:space="preserve"> </w:t>
      </w:r>
    </w:p>
    <w:p w14:paraId="050C1713" w14:textId="0D8FAE2C" w:rsidR="00105B8A" w:rsidRPr="001F7DC2" w:rsidRDefault="00A81E19" w:rsidP="001F7DC2">
      <w:pPr>
        <w:pStyle w:val="Heading3"/>
        <w:numPr>
          <w:ilvl w:val="0"/>
          <w:numId w:val="52"/>
        </w:numPr>
        <w:spacing w:before="480" w:after="240"/>
      </w:pPr>
      <w:r>
        <w:t>Risk Management Implications</w:t>
      </w:r>
      <w:bookmarkStart w:id="3" w:name="_Hlk60923477"/>
      <w:bookmarkStart w:id="4" w:name="_Hlk60922991"/>
      <w:bookmarkStart w:id="5" w:name="_Hlk60923939"/>
    </w:p>
    <w:p w14:paraId="0B289C2F" w14:textId="4A043DFE" w:rsidR="00C53F1A" w:rsidRPr="00105B8A" w:rsidRDefault="00C53F1A" w:rsidP="00105B8A">
      <w:pPr>
        <w:tabs>
          <w:tab w:val="left" w:pos="5610"/>
        </w:tabs>
        <w:ind w:right="81"/>
        <w:rPr>
          <w:color w:val="0000FF"/>
        </w:rPr>
      </w:pPr>
      <w:r>
        <w:rPr>
          <w:rFonts w:cs="Arial"/>
          <w:szCs w:val="24"/>
          <w:lang w:val="en-US"/>
        </w:rPr>
        <w:t xml:space="preserve">Risks included on corporate or directorate risk </w:t>
      </w:r>
      <w:proofErr w:type="gramStart"/>
      <w:r>
        <w:rPr>
          <w:rFonts w:cs="Arial"/>
          <w:szCs w:val="24"/>
          <w:lang w:val="en-US"/>
        </w:rPr>
        <w:t>register?</w:t>
      </w:r>
      <w:proofErr w:type="gramEnd"/>
      <w:r>
        <w:rPr>
          <w:rFonts w:cs="Arial"/>
          <w:szCs w:val="24"/>
          <w:lang w:val="en-US"/>
        </w:rPr>
        <w:t xml:space="preserve"> </w:t>
      </w:r>
      <w:r>
        <w:rPr>
          <w:rFonts w:cs="Arial"/>
          <w:b/>
          <w:bCs/>
          <w:szCs w:val="24"/>
          <w:lang w:val="en-US"/>
        </w:rPr>
        <w:t>/No</w:t>
      </w:r>
      <w:r>
        <w:rPr>
          <w:rFonts w:cs="Arial"/>
          <w:szCs w:val="24"/>
          <w:lang w:val="en-US"/>
        </w:rPr>
        <w:t xml:space="preserve"> </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00D63A47" w:rsidR="00C53F1A" w:rsidRDefault="00C53F1A" w:rsidP="00105B8A">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r>
        <w:rPr>
          <w:rFonts w:cs="Arial"/>
          <w:szCs w:val="24"/>
          <w:lang w:val="en-US" w:eastAsia="en-GB"/>
        </w:rPr>
        <w:t xml:space="preserve"> </w:t>
      </w:r>
    </w:p>
    <w:p w14:paraId="72B374FF" w14:textId="77777777" w:rsidR="00C53F1A" w:rsidRDefault="00C53F1A" w:rsidP="00105B8A">
      <w:pPr>
        <w:tabs>
          <w:tab w:val="left" w:pos="5610"/>
        </w:tabs>
        <w:ind w:left="567" w:right="81" w:hanging="567"/>
      </w:pPr>
    </w:p>
    <w:p w14:paraId="2E054B04" w14:textId="32296B56" w:rsidR="00C53F1A" w:rsidRDefault="00C53F1A" w:rsidP="00105B8A">
      <w:pPr>
        <w:tabs>
          <w:tab w:val="left" w:pos="5610"/>
        </w:tabs>
        <w:ind w:right="81"/>
      </w:pPr>
      <w:r>
        <w:t xml:space="preserve">The relevant risks contained in the register are attached/summarised below. </w:t>
      </w:r>
      <w:r>
        <w:rPr>
          <w:rFonts w:cs="Arial"/>
          <w:b/>
          <w:bCs/>
          <w:szCs w:val="24"/>
          <w:lang w:val="en-US" w:eastAsia="en-GB"/>
        </w:rPr>
        <w:t>Yes</w:t>
      </w:r>
    </w:p>
    <w:p w14:paraId="45AEB19F" w14:textId="77777777" w:rsidR="00105B8A" w:rsidRDefault="00105B8A" w:rsidP="00105B8A"/>
    <w:p w14:paraId="7583FA52" w14:textId="65395A46" w:rsidR="00C53F1A" w:rsidRPr="001F7DC2" w:rsidRDefault="00C53F1A" w:rsidP="001F7DC2">
      <w:r>
        <w:t xml:space="preserve">The following key risks should be </w:t>
      </w:r>
      <w:proofErr w:type="gramStart"/>
      <w:r>
        <w:t xml:space="preserve">taken </w:t>
      </w:r>
      <w:r w:rsidR="00105B8A">
        <w:t>i</w:t>
      </w:r>
      <w:r>
        <w:t>nto account</w:t>
      </w:r>
      <w:proofErr w:type="gramEnd"/>
      <w:r>
        <w:t xml:space="preserve"> when agreeing the recommendations in this report:</w:t>
      </w:r>
    </w:p>
    <w:bookmarkEnd w:id="3"/>
    <w:p w14:paraId="13DF0707" w14:textId="77777777" w:rsidR="00BC5C66" w:rsidRPr="00BC5C66" w:rsidRDefault="00BC5C66" w:rsidP="00BC5C66">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BC5C66" w:rsidRPr="00BC5C66" w14:paraId="16055CB1" w14:textId="77777777" w:rsidTr="00BC5C66">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6E1D51AF" w14:textId="77777777" w:rsidR="00BC5C66" w:rsidRPr="00BC5C66" w:rsidRDefault="00BC5C66">
            <w:pPr>
              <w:spacing w:line="242" w:lineRule="auto"/>
              <w:ind w:right="141"/>
              <w:rPr>
                <w:rFonts w:cs="Arial"/>
                <w:b/>
                <w:bCs/>
                <w:szCs w:val="24"/>
                <w:lang w:val="en-US" w:eastAsia="en-GB"/>
              </w:rPr>
            </w:pPr>
            <w:r w:rsidRPr="00BC5C66">
              <w:rPr>
                <w:rFonts w:cs="Arial"/>
                <w:b/>
                <w:bCs/>
                <w:szCs w:val="24"/>
                <w:lang w:val="en-US"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75D3A4FA" w14:textId="77777777" w:rsidR="00BC5C66" w:rsidRPr="00BC5C66" w:rsidRDefault="00BC5C66">
            <w:pPr>
              <w:spacing w:line="242" w:lineRule="auto"/>
              <w:ind w:right="141"/>
              <w:rPr>
                <w:rFonts w:cs="Arial"/>
                <w:b/>
                <w:bCs/>
                <w:szCs w:val="24"/>
                <w:lang w:val="en-US" w:eastAsia="en-GB"/>
              </w:rPr>
            </w:pPr>
            <w:r w:rsidRPr="00BC5C66">
              <w:rPr>
                <w:rFonts w:cs="Arial"/>
                <w:b/>
                <w:bCs/>
                <w:szCs w:val="24"/>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6CF525" w14:textId="77777777" w:rsidR="00BC5C66" w:rsidRPr="00BC5C66" w:rsidRDefault="00BC5C66">
            <w:pPr>
              <w:spacing w:line="242" w:lineRule="auto"/>
              <w:ind w:left="171" w:right="141"/>
              <w:rPr>
                <w:rFonts w:cs="Arial"/>
                <w:b/>
                <w:bCs/>
                <w:szCs w:val="24"/>
                <w:lang w:val="en-US" w:eastAsia="en-GB"/>
              </w:rPr>
            </w:pPr>
            <w:r w:rsidRPr="00BC5C66">
              <w:rPr>
                <w:rFonts w:cs="Arial"/>
                <w:b/>
                <w:bCs/>
                <w:szCs w:val="24"/>
                <w:lang w:val="en-US" w:eastAsia="en-GB"/>
              </w:rPr>
              <w:t>RAG Status</w:t>
            </w:r>
          </w:p>
        </w:tc>
      </w:tr>
      <w:tr w:rsidR="00BC5C66" w:rsidRPr="00BC5C66" w14:paraId="23781840" w14:textId="77777777" w:rsidTr="00BC5C66">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6C1BA61" w14:textId="77777777" w:rsidR="00BC5C66" w:rsidRPr="00BC5C66" w:rsidRDefault="00BC5C66">
            <w:pPr>
              <w:spacing w:line="242" w:lineRule="auto"/>
              <w:ind w:right="141"/>
              <w:rPr>
                <w:rFonts w:cs="Arial"/>
                <w:szCs w:val="24"/>
                <w:lang w:val="en-US" w:eastAsia="en-GB"/>
              </w:rPr>
            </w:pPr>
            <w:r w:rsidRPr="00BC5C66">
              <w:rPr>
                <w:bCs/>
              </w:rPr>
              <w:t xml:space="preserve">If the recommendation is not agreed, a vehicle to provide an economic benefit and raise additional funds to invest in Harrow Metropolitan Town Centre and also to provide a voice for businesses within the BID boundaries, would not be offered to the borough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1181167" w14:textId="77777777" w:rsidR="00BC5C66" w:rsidRPr="00BC5C66" w:rsidRDefault="00BC5C66">
            <w:pPr>
              <w:suppressAutoHyphens/>
              <w:autoSpaceDN w:val="0"/>
              <w:spacing w:line="242" w:lineRule="auto"/>
              <w:ind w:right="141"/>
              <w:rPr>
                <w:rFonts w:cs="Arial"/>
                <w:szCs w:val="24"/>
                <w:lang w:val="en-US" w:eastAsia="en-GB"/>
              </w:rPr>
            </w:pPr>
            <w:r w:rsidRPr="00BC5C66">
              <w:rPr>
                <w:rFonts w:cs="Arial"/>
                <w:szCs w:val="24"/>
                <w:lang w:val="en-US" w:eastAsia="en-GB"/>
              </w:rPr>
              <w:t xml:space="preserve">Acceptance of the report’s recommendations will mitigate this risk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hideMark/>
          </w:tcPr>
          <w:p w14:paraId="0360610E" w14:textId="77777777" w:rsidR="00BC5C66" w:rsidRPr="00BC5C66" w:rsidRDefault="00BC5C66">
            <w:pPr>
              <w:spacing w:line="242" w:lineRule="auto"/>
              <w:ind w:left="171" w:right="141"/>
              <w:jc w:val="center"/>
              <w:rPr>
                <w:rFonts w:cs="Arial"/>
                <w:b/>
                <w:bCs/>
                <w:szCs w:val="24"/>
                <w:lang w:val="en-US" w:eastAsia="en-GB"/>
              </w:rPr>
            </w:pPr>
            <w:r w:rsidRPr="00BC5C66">
              <w:rPr>
                <w:rFonts w:cs="Arial"/>
                <w:b/>
                <w:bCs/>
                <w:szCs w:val="24"/>
                <w:lang w:val="en-US" w:eastAsia="en-GB"/>
              </w:rPr>
              <w:t>GREEN</w:t>
            </w:r>
          </w:p>
        </w:tc>
      </w:tr>
      <w:tr w:rsidR="00BC5C66" w14:paraId="58ADC90E" w14:textId="77777777" w:rsidTr="00BC5C66">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14711A3" w14:textId="77777777" w:rsidR="00BC5C66" w:rsidRDefault="00BC5C66">
            <w:pPr>
              <w:spacing w:line="242" w:lineRule="auto"/>
              <w:ind w:right="141"/>
              <w:rPr>
                <w:rFonts w:cs="Arial"/>
                <w:szCs w:val="24"/>
                <w:lang w:val="en-US" w:eastAsia="en-GB"/>
              </w:rPr>
            </w:pPr>
            <w:r>
              <w:rPr>
                <w:rFonts w:cs="Arial"/>
                <w:szCs w:val="24"/>
                <w:lang w:val="en-US" w:eastAsia="en-GB"/>
              </w:rPr>
              <w:lastRenderedPageBreak/>
              <w:t>The HA1 BID secures a YES vote from businesses, and</w:t>
            </w:r>
            <w:r>
              <w:t xml:space="preserve"> the </w:t>
            </w:r>
            <w:r>
              <w:rPr>
                <w:rFonts w:cs="Arial"/>
                <w:szCs w:val="24"/>
                <w:lang w:val="en-US" w:eastAsia="en-GB"/>
              </w:rPr>
              <w:t xml:space="preserve">London Borough of Harrow vetoes the BID,  and any person who was entitled to vote in the ballot appeals to the Secretary of State.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E7C7182" w14:textId="77777777" w:rsidR="00BC5C66" w:rsidRDefault="00BC5C66">
            <w:pPr>
              <w:suppressAutoHyphens/>
              <w:autoSpaceDN w:val="0"/>
              <w:spacing w:line="242" w:lineRule="auto"/>
              <w:ind w:right="141"/>
              <w:rPr>
                <w:szCs w:val="24"/>
                <w:lang w:val="en-US"/>
              </w:rPr>
            </w:pPr>
            <w:r>
              <w:rPr>
                <w:rFonts w:cs="Arial"/>
                <w:szCs w:val="24"/>
                <w:lang w:val="en-US" w:eastAsia="en-GB"/>
              </w:rPr>
              <w:t>The London Borough of Harrow votes YES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771B5327" w14:textId="77777777" w:rsidR="00BC5C66" w:rsidRDefault="00BC5C66">
            <w:pPr>
              <w:spacing w:line="242" w:lineRule="auto"/>
              <w:ind w:left="171" w:right="141"/>
              <w:jc w:val="center"/>
              <w:rPr>
                <w:rFonts w:cs="Arial"/>
                <w:b/>
                <w:bCs/>
                <w:szCs w:val="24"/>
                <w:lang w:val="en-US" w:eastAsia="en-GB"/>
              </w:rPr>
            </w:pPr>
          </w:p>
          <w:p w14:paraId="6E51F195" w14:textId="77777777" w:rsidR="00BC5C66" w:rsidRDefault="00BC5C66">
            <w:pPr>
              <w:spacing w:line="242" w:lineRule="auto"/>
              <w:ind w:left="171" w:right="141"/>
              <w:jc w:val="center"/>
              <w:rPr>
                <w:rFonts w:cs="Arial"/>
                <w:b/>
                <w:bCs/>
                <w:szCs w:val="24"/>
                <w:lang w:val="en-US" w:eastAsia="en-GB"/>
              </w:rPr>
            </w:pPr>
            <w:r>
              <w:rPr>
                <w:rFonts w:cs="Arial"/>
                <w:b/>
                <w:bCs/>
                <w:szCs w:val="24"/>
                <w:lang w:val="en-US" w:eastAsia="en-GB"/>
              </w:rPr>
              <w:t>GREEN</w:t>
            </w:r>
          </w:p>
        </w:tc>
      </w:tr>
    </w:tbl>
    <w:bookmarkEnd w:id="4"/>
    <w:bookmarkEnd w:id="5"/>
    <w:p w14:paraId="0249BBDB" w14:textId="02A38157" w:rsidR="002A3FEF" w:rsidRDefault="002A3FEF" w:rsidP="00A1211C">
      <w:pPr>
        <w:pStyle w:val="Heading3"/>
        <w:spacing w:before="480" w:after="240"/>
      </w:pPr>
      <w:r>
        <w:t>Procurement Implications</w:t>
      </w:r>
    </w:p>
    <w:p w14:paraId="1485BAEF" w14:textId="29E878D9" w:rsidR="00BC3357" w:rsidRDefault="00BC3357" w:rsidP="00AD1E77">
      <w:r>
        <w:t xml:space="preserve">There are no direct procurement implications arising from the recommendation of this report. Any procurement arising will be supporting by the </w:t>
      </w:r>
      <w:proofErr w:type="gramStart"/>
      <w:r>
        <w:t>Corporate</w:t>
      </w:r>
      <w:proofErr w:type="gramEnd"/>
      <w:r>
        <w:t xml:space="preserve"> procurement team and undertaken compliant with the Public Contract</w:t>
      </w:r>
      <w:r w:rsidR="00382C84">
        <w:t>s</w:t>
      </w:r>
      <w:r>
        <w:t xml:space="preserve"> Regulations and the Contract Procedure Rules.</w:t>
      </w:r>
    </w:p>
    <w:p w14:paraId="44413A6E" w14:textId="77777777" w:rsidR="00333FAA" w:rsidRDefault="00333FAA" w:rsidP="00A1211C">
      <w:pPr>
        <w:pStyle w:val="Heading3"/>
        <w:spacing w:before="480" w:after="240"/>
      </w:pPr>
      <w:r>
        <w:t>Legal Implications</w:t>
      </w:r>
    </w:p>
    <w:p w14:paraId="6F022A07" w14:textId="46AC3384" w:rsidR="0008078E" w:rsidRPr="00745532" w:rsidRDefault="0008078E" w:rsidP="00A1211C">
      <w:r w:rsidRPr="00745532">
        <w:t>Business Improvement Districts (BIDs) were introduced by Part 4 of the Local Government Act 2003 (LGA 2003). Their establishment, enforcement and operation is regulated by the framework set out in the LGA 2003 and the Business Improvement Districts (England) Regulations 2004 (BID regulations) as amended by the Business Improvement Districts (England) (Amendment) Regulations 2013</w:t>
      </w:r>
      <w:r w:rsidR="00194EBD" w:rsidRPr="00745532">
        <w:t xml:space="preserve">. </w:t>
      </w:r>
    </w:p>
    <w:p w14:paraId="00C5A4CF" w14:textId="77777777" w:rsidR="00C53559" w:rsidRPr="00745532" w:rsidRDefault="00C53559" w:rsidP="00A1211C"/>
    <w:p w14:paraId="3B535D7C" w14:textId="436C91F6" w:rsidR="00C53559" w:rsidRPr="00745532" w:rsidRDefault="00C53559" w:rsidP="00A1211C">
      <w:r w:rsidRPr="00745532">
        <w:t>Setting up a BID enables businesses to work together alongside local authorities to effect improvements to the area in which they operate. BIDs allow the local business community to obtain additional, environment-enhancing services through a BID levy paid to the local authority in a similar way to non-domestic rates.</w:t>
      </w:r>
    </w:p>
    <w:p w14:paraId="4E01C9AA" w14:textId="77777777" w:rsidR="00854885" w:rsidRPr="00745532" w:rsidRDefault="00854885" w:rsidP="00A1211C"/>
    <w:p w14:paraId="0AA52DEB" w14:textId="77777777" w:rsidR="00695CB8" w:rsidRPr="00745532" w:rsidRDefault="00695CB8" w:rsidP="00854885">
      <w:r w:rsidRPr="00745532">
        <w:t>BID arrangements are not to come into force unless proposals for the arrangements (“BID proposals”) are approved by a ballot of the non-domestic ratepayers in the proposed business improvement district who are to be liable for the proposed BID levy.</w:t>
      </w:r>
    </w:p>
    <w:p w14:paraId="2FF4D405" w14:textId="77777777" w:rsidR="00695CB8" w:rsidRPr="00745532" w:rsidRDefault="00695CB8" w:rsidP="00854885"/>
    <w:p w14:paraId="0243CF3F" w14:textId="578F4FCA" w:rsidR="00854885" w:rsidRPr="00745532" w:rsidRDefault="00854885" w:rsidP="00854885">
      <w:r w:rsidRPr="00745532">
        <w:t>The proposers set out in their BID proposal the period for which BID arrangements are to run. The legislation sets the maximum period as five years. At the end of a period, it is possible for the BID board to seek to renew the BID (</w:t>
      </w:r>
      <w:r w:rsidR="00D34E46" w:rsidRPr="00745532">
        <w:t>section 54</w:t>
      </w:r>
      <w:r w:rsidRPr="00745532">
        <w:t>, LGA 2003).</w:t>
      </w:r>
    </w:p>
    <w:p w14:paraId="220CA2C7" w14:textId="77777777" w:rsidR="00FE4CD3" w:rsidRPr="00745532" w:rsidRDefault="00FE4CD3" w:rsidP="00854885"/>
    <w:p w14:paraId="7E7256FC" w14:textId="6CAC20AD" w:rsidR="00854885" w:rsidRPr="00745532" w:rsidRDefault="00854885" w:rsidP="00854885">
      <w:r w:rsidRPr="00745532">
        <w:t>Renewal of BID arrangements is brought about in much the same way as the original establishment of the BID, through a ballot. A BID renewal ballot operates under broadly the same system as an original BID ballot, including the submission of a proposal for terms of the renewal scheme</w:t>
      </w:r>
      <w:r w:rsidR="00FE4CD3" w:rsidRPr="00745532">
        <w:t>.</w:t>
      </w:r>
    </w:p>
    <w:p w14:paraId="65201561" w14:textId="77777777" w:rsidR="00FE4CD3" w:rsidRPr="00745532" w:rsidRDefault="00FE4CD3" w:rsidP="00854885"/>
    <w:p w14:paraId="037FFD1C" w14:textId="77777777" w:rsidR="00854885" w:rsidRPr="00745532" w:rsidRDefault="00854885" w:rsidP="00854885">
      <w:r w:rsidRPr="00745532">
        <w:t>When a BID period expires, the BID does not have to be renewed in identical terms to the original arrangements. This means that there is scope to amend BIDs at the renewal stage, for example, by altering the BID area or the class of non-domestic ratepayers liable for the BID levy.</w:t>
      </w:r>
    </w:p>
    <w:p w14:paraId="252C3F31" w14:textId="77777777" w:rsidR="009E4200" w:rsidRPr="00745532" w:rsidRDefault="009E4200" w:rsidP="00854885"/>
    <w:p w14:paraId="704688C3" w14:textId="6874C30C" w:rsidR="005129D3" w:rsidRPr="00745532" w:rsidRDefault="00C305E5" w:rsidP="005129D3">
      <w:r w:rsidRPr="00745532">
        <w:t>Under section 5</w:t>
      </w:r>
      <w:r w:rsidR="0038119A" w:rsidRPr="00745532">
        <w:t>1</w:t>
      </w:r>
      <w:r w:rsidRPr="00745532">
        <w:t xml:space="preserve"> of the LGA 2003, t</w:t>
      </w:r>
      <w:r w:rsidR="009E4200" w:rsidRPr="00745532">
        <w:t xml:space="preserve">he </w:t>
      </w:r>
      <w:r w:rsidR="00A51793" w:rsidRPr="00745532">
        <w:t xml:space="preserve">London Borough of Harrow </w:t>
      </w:r>
      <w:r w:rsidR="009E4200" w:rsidRPr="00745532">
        <w:t xml:space="preserve">may, in prescribed circumstances, veto the proposals within </w:t>
      </w:r>
      <w:r w:rsidR="00A51793" w:rsidRPr="00745532">
        <w:t xml:space="preserve">14 days </w:t>
      </w:r>
      <w:r w:rsidR="009E4200" w:rsidRPr="00745532">
        <w:t>from the date of the ballot as may be prescribed.</w:t>
      </w:r>
      <w:r w:rsidR="005129D3" w:rsidRPr="00745532">
        <w:t xml:space="preserve"> The prescribed circumstances are that the London Borough of Harrow is of the opinion the BID arrangements are likely:</w:t>
      </w:r>
    </w:p>
    <w:p w14:paraId="5CF98804" w14:textId="77777777" w:rsidR="005129D3" w:rsidRPr="00745532" w:rsidRDefault="005129D3" w:rsidP="005129D3"/>
    <w:p w14:paraId="6BE3DFEF" w14:textId="77777777" w:rsidR="005129D3" w:rsidRPr="00745532" w:rsidRDefault="005129D3" w:rsidP="003722F1">
      <w:pPr>
        <w:ind w:left="720" w:hanging="720"/>
      </w:pPr>
      <w:r w:rsidRPr="00745532">
        <w:t>(a)</w:t>
      </w:r>
      <w:r w:rsidRPr="00745532">
        <w:tab/>
        <w:t>to conflict to a material extent with any policy formally adopted by and contained in a document published by the authority (whether or not the authority is under a statutory duty to prepare such document); or</w:t>
      </w:r>
    </w:p>
    <w:p w14:paraId="2012D5E7" w14:textId="77777777" w:rsidR="005129D3" w:rsidRPr="00745532" w:rsidRDefault="005129D3" w:rsidP="003722F1">
      <w:pPr>
        <w:ind w:left="720" w:hanging="720"/>
      </w:pPr>
      <w:r w:rsidRPr="00745532">
        <w:t>(b)</w:t>
      </w:r>
      <w:r w:rsidRPr="00745532">
        <w:tab/>
        <w:t>to be a significantly disproportionate financial burden on any person or class of persons (as compared to the other non-domestic ratepayers in the geographical area of the BID) and:</w:t>
      </w:r>
    </w:p>
    <w:p w14:paraId="0DA4BEFC" w14:textId="77777777" w:rsidR="005129D3" w:rsidRPr="00745532" w:rsidRDefault="005129D3" w:rsidP="003722F1">
      <w:pPr>
        <w:ind w:left="720" w:hanging="720"/>
      </w:pPr>
      <w:r w:rsidRPr="00745532">
        <w:t>(i)</w:t>
      </w:r>
      <w:r w:rsidRPr="00745532">
        <w:tab/>
        <w:t>that burden is caused by the manipulation of the geographical area of the BID or by the structure of the BID levy; and</w:t>
      </w:r>
    </w:p>
    <w:p w14:paraId="043F88A4" w14:textId="77777777" w:rsidR="005129D3" w:rsidRPr="00745532" w:rsidRDefault="005129D3" w:rsidP="005129D3">
      <w:r w:rsidRPr="00745532">
        <w:t>(ii)</w:t>
      </w:r>
      <w:r w:rsidRPr="00745532">
        <w:tab/>
        <w:t>that burden is inequitable.</w:t>
      </w:r>
    </w:p>
    <w:p w14:paraId="0A9D5A05" w14:textId="1469ACCF" w:rsidR="009E4200" w:rsidRPr="00745532" w:rsidRDefault="009E4200" w:rsidP="00854885"/>
    <w:p w14:paraId="3934331D" w14:textId="37588E90" w:rsidR="00116E8B" w:rsidRPr="00745532" w:rsidRDefault="00FB5435" w:rsidP="005129D3">
      <w:r w:rsidRPr="00745532">
        <w:t>In deciding whether to exercise the veto, the London Borough of Harrow is to have regard to</w:t>
      </w:r>
      <w:r w:rsidR="006C0249" w:rsidRPr="00745532">
        <w:t xml:space="preserve"> following </w:t>
      </w:r>
      <w:r w:rsidR="004F7CD3" w:rsidRPr="00745532">
        <w:t xml:space="preserve"> prescribed matters:</w:t>
      </w:r>
    </w:p>
    <w:p w14:paraId="0084AF04" w14:textId="77777777" w:rsidR="004F7CD3" w:rsidRPr="00745532" w:rsidRDefault="004F7CD3" w:rsidP="005129D3"/>
    <w:p w14:paraId="7E66E6E5" w14:textId="6DAA577D" w:rsidR="004F7CD3" w:rsidRPr="00745532" w:rsidRDefault="004F7CD3" w:rsidP="004F7CD3">
      <w:pPr>
        <w:ind w:left="720" w:hanging="720"/>
      </w:pPr>
      <w:r w:rsidRPr="00745532">
        <w:t>(a)</w:t>
      </w:r>
      <w:r w:rsidRPr="00745532">
        <w:tab/>
        <w:t>the level of support (as evidenced by the result of the BID ballot or re-ballot of a BID ballot, as the case may be) for the BID proposals;</w:t>
      </w:r>
    </w:p>
    <w:p w14:paraId="4CB4C8D7" w14:textId="38397500" w:rsidR="004F7CD3" w:rsidRPr="00745532" w:rsidRDefault="004F7CD3" w:rsidP="004F7CD3">
      <w:r w:rsidRPr="00745532">
        <w:t>(b)</w:t>
      </w:r>
      <w:r w:rsidRPr="00745532">
        <w:tab/>
        <w:t>the nature and extent of the conflict referred to in paragraph (a);</w:t>
      </w:r>
    </w:p>
    <w:p w14:paraId="4E89BE71" w14:textId="2F4DD299" w:rsidR="004F7CD3" w:rsidRPr="00745532" w:rsidRDefault="004F7CD3" w:rsidP="00B66144">
      <w:pPr>
        <w:ind w:left="720" w:hanging="720"/>
      </w:pPr>
      <w:r w:rsidRPr="00745532">
        <w:t>(c)</w:t>
      </w:r>
      <w:r w:rsidRPr="00745532">
        <w:tab/>
        <w:t>in relation to paragraph (b), the structure of the proposed BID levy and how the financial burden of the BID is to be distributed amongst ratepayers in the geographical area of the BID;</w:t>
      </w:r>
    </w:p>
    <w:p w14:paraId="155BC2D4" w14:textId="30DB035E" w:rsidR="004F7CD3" w:rsidRPr="00745532" w:rsidRDefault="004F7CD3" w:rsidP="00B66144">
      <w:pPr>
        <w:ind w:left="720" w:hanging="720"/>
      </w:pPr>
      <w:r w:rsidRPr="00745532">
        <w:t>(d)</w:t>
      </w:r>
      <w:r w:rsidRPr="00745532">
        <w:tab/>
        <w:t>the extent to which the BID proposer discussed the BID proposals with the authority before submitting the BID proposals to the authority; and</w:t>
      </w:r>
    </w:p>
    <w:p w14:paraId="7C4E0751" w14:textId="4E8A01FD" w:rsidR="004F7CD3" w:rsidRPr="00745532" w:rsidRDefault="004F7CD3" w:rsidP="00B66144">
      <w:pPr>
        <w:ind w:left="720" w:hanging="720"/>
      </w:pPr>
      <w:r w:rsidRPr="00745532">
        <w:t>(e)</w:t>
      </w:r>
      <w:r w:rsidRPr="00745532">
        <w:tab/>
        <w:t xml:space="preserve">the cost incurred by any person up to </w:t>
      </w:r>
      <w:r w:rsidR="00B66144" w:rsidRPr="00745532">
        <w:t xml:space="preserve">14 working days from the day of the ballot </w:t>
      </w:r>
      <w:r w:rsidRPr="00745532">
        <w:t>in developing the BID proposals and canvassing in relation to the BID proposals.</w:t>
      </w:r>
    </w:p>
    <w:p w14:paraId="03E6B08F" w14:textId="77777777" w:rsidR="004F7CD3" w:rsidRPr="00745532" w:rsidRDefault="004F7CD3" w:rsidP="005129D3"/>
    <w:p w14:paraId="56C13F04" w14:textId="04D75D68" w:rsidR="00FB5435" w:rsidRPr="00745532" w:rsidRDefault="00FB5435" w:rsidP="00FB5435">
      <w:r w:rsidRPr="00745532">
        <w:t>If the London Borough of Harrow vetoes BID proposals, it must give notice of the exercise of the veto to the persons entitled to vote in the ballot</w:t>
      </w:r>
      <w:r w:rsidR="00C61A29" w:rsidRPr="00745532">
        <w:t xml:space="preserve">, and a copy of the notice must be sent to the Secretary of State. </w:t>
      </w:r>
      <w:r w:rsidRPr="00745532">
        <w:t>The notice</w:t>
      </w:r>
    </w:p>
    <w:p w14:paraId="2297747E" w14:textId="77777777" w:rsidR="00EC2361" w:rsidRPr="00745532" w:rsidRDefault="00EC2361" w:rsidP="00FB5435"/>
    <w:p w14:paraId="4E9B656D" w14:textId="1C4E26D8" w:rsidR="00FB5435" w:rsidRPr="00745532" w:rsidRDefault="00FB5435" w:rsidP="00FB5435">
      <w:r w:rsidRPr="00745532">
        <w:t>(a)</w:t>
      </w:r>
      <w:r w:rsidR="00EC2361" w:rsidRPr="00745532">
        <w:tab/>
      </w:r>
      <w:r w:rsidRPr="00745532">
        <w:t>must set out the reasons for the exercise of the veto, and</w:t>
      </w:r>
    </w:p>
    <w:p w14:paraId="3A8EF2CB" w14:textId="7A95A477" w:rsidR="00FB5435" w:rsidRPr="00745532" w:rsidRDefault="00FB5435" w:rsidP="00EC2361">
      <w:pPr>
        <w:ind w:left="720" w:hanging="720"/>
      </w:pPr>
      <w:r w:rsidRPr="00745532">
        <w:t>(b)</w:t>
      </w:r>
      <w:r w:rsidR="00EC2361" w:rsidRPr="00745532">
        <w:tab/>
      </w:r>
      <w:r w:rsidRPr="00745532">
        <w:t xml:space="preserve">must give details of the right of appeal </w:t>
      </w:r>
      <w:r w:rsidR="00256781" w:rsidRPr="00745532">
        <w:t xml:space="preserve">to the Secretary of State </w:t>
      </w:r>
      <w:r w:rsidRPr="00745532">
        <w:t>under section 52</w:t>
      </w:r>
      <w:r w:rsidR="00EC2361" w:rsidRPr="00745532">
        <w:t xml:space="preserve"> of the LGA 2003</w:t>
      </w:r>
      <w:r w:rsidRPr="00745532">
        <w:t>.</w:t>
      </w:r>
    </w:p>
    <w:p w14:paraId="3B42FFA0" w14:textId="77777777" w:rsidR="00EC2361" w:rsidRPr="00745532" w:rsidRDefault="00EC2361" w:rsidP="00FB5435"/>
    <w:p w14:paraId="4F898371" w14:textId="326B62D2" w:rsidR="00382C84" w:rsidRDefault="00C61A29" w:rsidP="00A1211C">
      <w:r w:rsidRPr="00745532">
        <w:t xml:space="preserve">If the BID proposals are vetoed </w:t>
      </w:r>
      <w:r w:rsidR="004A4419" w:rsidRPr="00745532">
        <w:t>by the London Borough of Harrow</w:t>
      </w:r>
      <w:r w:rsidRPr="00745532">
        <w:t>, BID arrangements which give effect to the proposals are not to come into force unless the Secretary of State allows an appeal against the veto under section 52.</w:t>
      </w:r>
      <w:r w:rsidR="00C305E5" w:rsidRPr="00745532">
        <w:t xml:space="preserve"> </w:t>
      </w:r>
      <w:r w:rsidRPr="00745532">
        <w:t>Where the Secretary of State allows such an appeal, BID arrangements which give effect to the proposals are to come into force on such day as the Secretary of State may determine.</w:t>
      </w:r>
    </w:p>
    <w:p w14:paraId="5CBAD2F3" w14:textId="063BAB1E" w:rsidR="001F7DC2" w:rsidRDefault="001F7DC2" w:rsidP="00A1211C"/>
    <w:p w14:paraId="3A205486" w14:textId="05575C1E" w:rsidR="001F7DC2" w:rsidRDefault="001F7DC2" w:rsidP="00A1211C"/>
    <w:p w14:paraId="0375B0A9" w14:textId="5506FAFE" w:rsidR="001F7DC2" w:rsidRDefault="001F7DC2" w:rsidP="00A1211C"/>
    <w:p w14:paraId="07D7B393" w14:textId="7910C4F2" w:rsidR="001F7DC2" w:rsidRDefault="001F7DC2" w:rsidP="00A1211C"/>
    <w:p w14:paraId="1360811C" w14:textId="7845D91F" w:rsidR="001F7DC2" w:rsidRDefault="001F7DC2" w:rsidP="00A1211C"/>
    <w:p w14:paraId="2AA7852E" w14:textId="77777777" w:rsidR="001F7DC2" w:rsidRPr="00F5649A" w:rsidRDefault="001F7DC2" w:rsidP="00A1211C"/>
    <w:p w14:paraId="11F2AC04" w14:textId="77777777" w:rsidR="00333FAA" w:rsidRDefault="00333FAA" w:rsidP="00A1211C">
      <w:pPr>
        <w:pStyle w:val="Heading3"/>
        <w:spacing w:before="480" w:after="240"/>
      </w:pPr>
      <w:r>
        <w:lastRenderedPageBreak/>
        <w:t>Financial Implications</w:t>
      </w:r>
    </w:p>
    <w:p w14:paraId="5D7EFA2D" w14:textId="5ED0B239" w:rsidR="0028531D" w:rsidRDefault="00C80500" w:rsidP="0054590F">
      <w:r>
        <w:t xml:space="preserve">As </w:t>
      </w:r>
      <w:r w:rsidR="0028531D">
        <w:t xml:space="preserve">The </w:t>
      </w:r>
      <w:r>
        <w:t xml:space="preserve">Harrow BID is seeking a third 5 year mandate </w:t>
      </w:r>
      <w:r w:rsidR="0028531D">
        <w:t xml:space="preserve">by way of a ballot, there would be a one-off cost of administering the ballot by the Council’s Electoral Services. This will be fully recovered from HA1BID. </w:t>
      </w:r>
      <w:r>
        <w:t xml:space="preserve"> </w:t>
      </w:r>
      <w:r w:rsidR="0028531D">
        <w:t xml:space="preserve">The BID levy will be collected by the Council on behalf of HA1BID. The collection costs will </w:t>
      </w:r>
      <w:r w:rsidR="006F60FB">
        <w:t xml:space="preserve">also </w:t>
      </w:r>
      <w:r w:rsidR="0028531D">
        <w:t>be fully recovered from HA1BID.</w:t>
      </w:r>
    </w:p>
    <w:p w14:paraId="5A6ED866" w14:textId="280C7985" w:rsidR="0028531D" w:rsidRDefault="0028531D" w:rsidP="0054590F"/>
    <w:p w14:paraId="175EFD0E" w14:textId="77AD068E" w:rsidR="00C80500" w:rsidRDefault="0028531D" w:rsidP="0054590F">
      <w:r>
        <w:t>As the Council has hereditaments within the BID area as set out in paragraph 4.5, it will also be liable for the BID levy</w:t>
      </w:r>
      <w:r w:rsidR="0067501D">
        <w:t xml:space="preserve"> should businesses vote in favour of the third term of the BID</w:t>
      </w:r>
      <w:r>
        <w:t>. This is estimated at £9,520 per annum</w:t>
      </w:r>
      <w:r w:rsidR="0067501D">
        <w:t>, relating to car parks,</w:t>
      </w:r>
      <w:r w:rsidR="006F60FB">
        <w:t xml:space="preserve"> Greenhill</w:t>
      </w:r>
      <w:r w:rsidR="0067501D">
        <w:t xml:space="preserve"> </w:t>
      </w:r>
      <w:r w:rsidR="006F60FB">
        <w:t>L</w:t>
      </w:r>
      <w:r w:rsidR="0067501D">
        <w:t>ibrary and Kings House. The levy will be met from the revenue budget of respective service areas.</w:t>
      </w:r>
    </w:p>
    <w:p w14:paraId="41D80CF8" w14:textId="0365EDA2" w:rsidR="00333FAA" w:rsidRDefault="00333FAA" w:rsidP="00A1211C">
      <w:pPr>
        <w:pStyle w:val="Heading3"/>
        <w:spacing w:before="480" w:after="240"/>
      </w:pPr>
      <w:r w:rsidRPr="004A2543">
        <w:t>Equalities implications</w:t>
      </w:r>
      <w:r w:rsidR="001C7E35">
        <w:t xml:space="preserve"> </w:t>
      </w:r>
      <w:r w:rsidRPr="00333FAA">
        <w:t>/</w:t>
      </w:r>
      <w:r w:rsidR="001C7E35">
        <w:t xml:space="preserve"> </w:t>
      </w:r>
      <w:r w:rsidRPr="00333FAA">
        <w:t>Public Sector Equality Duty</w:t>
      </w:r>
    </w:p>
    <w:p w14:paraId="1B7830DB" w14:textId="77777777" w:rsidR="005178E6" w:rsidRDefault="005178E6" w:rsidP="005178E6">
      <w:r>
        <w:t xml:space="preserve">The Equality Impact Assessment stated that the proposal to vote in favour of a third term for the Harrow Business Improvement District positively impacts some groups with protected characteristics. </w:t>
      </w:r>
    </w:p>
    <w:p w14:paraId="40D28EA1" w14:textId="695EDE45" w:rsidR="005178E6" w:rsidRDefault="005178E6" w:rsidP="005178E6">
      <w:pPr>
        <w:rPr>
          <w:rFonts w:cs="Arial"/>
          <w:szCs w:val="24"/>
        </w:rPr>
      </w:pPr>
      <w:r>
        <w:t>T</w:t>
      </w:r>
      <w:r>
        <w:rPr>
          <w:rFonts w:cs="Arial"/>
          <w:szCs w:val="24"/>
        </w:rPr>
        <w:t xml:space="preserve">he London Borough of Harrow is one of the most culturally diverse local authorities in the UK, with over 60% of residents being Black, Asian, Multi-ethnic or Other ethnic group. </w:t>
      </w:r>
    </w:p>
    <w:p w14:paraId="68B69C8A" w14:textId="77777777" w:rsidR="005178E6" w:rsidRDefault="005178E6" w:rsidP="005178E6">
      <w:pPr>
        <w:rPr>
          <w:rFonts w:cs="Arial"/>
          <w:szCs w:val="24"/>
        </w:rPr>
      </w:pPr>
    </w:p>
    <w:p w14:paraId="132244E9" w14:textId="3B6238DA" w:rsidR="00FE17E2" w:rsidRPr="001F7DC2" w:rsidRDefault="005178E6" w:rsidP="576EF44A">
      <w:pPr>
        <w:rPr>
          <w:rStyle w:val="eop"/>
          <w:rFonts w:cs="Arial"/>
          <w:szCs w:val="24"/>
        </w:rPr>
      </w:pPr>
      <w:r>
        <w:rPr>
          <w:rFonts w:cs="Arial"/>
          <w:szCs w:val="24"/>
        </w:rPr>
        <w:t xml:space="preserve">Throughout the year, the HA1 BID organise events to mark a variety of celebrations and traditions which reflects Harrow’s diverse community. </w:t>
      </w:r>
    </w:p>
    <w:p w14:paraId="735D81F2" w14:textId="77777777" w:rsidR="00377569" w:rsidRPr="00AF31F7" w:rsidRDefault="00377569" w:rsidP="00AF31F7">
      <w:pPr>
        <w:pStyle w:val="Heading4"/>
        <w:spacing w:before="480"/>
        <w:rPr>
          <w:sz w:val="28"/>
          <w:szCs w:val="28"/>
        </w:rPr>
      </w:pPr>
      <w:r w:rsidRPr="00AF31F7">
        <w:rPr>
          <w:sz w:val="28"/>
          <w:szCs w:val="28"/>
        </w:rPr>
        <w:t>Council Priorities</w:t>
      </w:r>
    </w:p>
    <w:p w14:paraId="654F216A" w14:textId="77777777" w:rsidR="00377569" w:rsidRDefault="00377569" w:rsidP="00377569">
      <w:pPr>
        <w:rPr>
          <w:rFonts w:cs="Arial"/>
          <w:szCs w:val="24"/>
          <w:lang w:val="en-US"/>
        </w:rPr>
      </w:pPr>
    </w:p>
    <w:p w14:paraId="27C1D8AB" w14:textId="66C838A0" w:rsidR="00377569" w:rsidRDefault="00377569" w:rsidP="00377569">
      <w:pPr>
        <w:rPr>
          <w:rFonts w:cs="Arial"/>
          <w:szCs w:val="24"/>
          <w:lang w:val="en-US"/>
        </w:rPr>
      </w:pPr>
      <w:r w:rsidRPr="00CD57D8">
        <w:rPr>
          <w:rFonts w:cs="Arial"/>
          <w:szCs w:val="24"/>
          <w:lang w:val="en-US"/>
        </w:rPr>
        <w:t xml:space="preserve">Please identify how the </w:t>
      </w:r>
      <w:r>
        <w:rPr>
          <w:rFonts w:cs="Arial"/>
          <w:szCs w:val="24"/>
          <w:lang w:val="en-US"/>
        </w:rPr>
        <w:t xml:space="preserve">decision sought delivers this </w:t>
      </w:r>
      <w:r w:rsidRPr="00CD57D8">
        <w:rPr>
          <w:rFonts w:cs="Arial"/>
          <w:szCs w:val="24"/>
          <w:lang w:val="en-US"/>
        </w:rPr>
        <w:t>priorit</w:t>
      </w:r>
      <w:r>
        <w:rPr>
          <w:rFonts w:cs="Arial"/>
          <w:szCs w:val="24"/>
          <w:lang w:val="en-US"/>
        </w:rPr>
        <w:t>y</w:t>
      </w:r>
      <w:r w:rsidRPr="00CD57D8">
        <w:rPr>
          <w:rFonts w:cs="Arial"/>
          <w:szCs w:val="24"/>
          <w:lang w:val="en-US"/>
        </w:rPr>
        <w:t xml:space="preserve">. </w:t>
      </w:r>
      <w:r w:rsidR="00A43A32">
        <w:rPr>
          <w:rFonts w:cs="Arial"/>
          <w:szCs w:val="24"/>
          <w:lang w:val="en-US"/>
        </w:rPr>
        <w:t>???/</w:t>
      </w:r>
    </w:p>
    <w:p w14:paraId="52A1E6F2" w14:textId="77777777" w:rsidR="00377569" w:rsidRPr="00CD57D8" w:rsidRDefault="00377569" w:rsidP="00377569">
      <w:pPr>
        <w:rPr>
          <w:rFonts w:cs="Arial"/>
          <w:szCs w:val="24"/>
          <w:lang w:val="en-US"/>
        </w:rPr>
      </w:pPr>
    </w:p>
    <w:p w14:paraId="2825AF0D" w14:textId="77777777" w:rsidR="00377569" w:rsidRDefault="00377569" w:rsidP="00377569">
      <w:pPr>
        <w:pStyle w:val="StyleListParagraphBold"/>
        <w:numPr>
          <w:ilvl w:val="0"/>
          <w:numId w:val="47"/>
        </w:numPr>
        <w:rPr>
          <w:lang w:eastAsia="en-US"/>
        </w:rPr>
      </w:pPr>
      <w:r w:rsidRPr="00752110">
        <w:t>A council that puts residents first</w:t>
      </w:r>
    </w:p>
    <w:p w14:paraId="48B95718" w14:textId="77777777" w:rsidR="00377569" w:rsidRPr="00752110" w:rsidRDefault="00377569" w:rsidP="00377569">
      <w:pPr>
        <w:pStyle w:val="StyleListParagraphBold"/>
        <w:rPr>
          <w:lang w:eastAsia="en-US"/>
        </w:rPr>
      </w:pPr>
    </w:p>
    <w:p w14:paraId="094F179A" w14:textId="77777777" w:rsidR="00377569" w:rsidRDefault="00377569" w:rsidP="00377569">
      <w:pPr>
        <w:pStyle w:val="StyleListParagraphBold"/>
        <w:numPr>
          <w:ilvl w:val="0"/>
          <w:numId w:val="47"/>
        </w:numPr>
      </w:pPr>
      <w:r w:rsidRPr="00752110">
        <w:t>A borough that is clean and safe</w:t>
      </w:r>
    </w:p>
    <w:p w14:paraId="3A49274B" w14:textId="77777777" w:rsidR="00377569" w:rsidRPr="00752110" w:rsidRDefault="00377569" w:rsidP="00377569">
      <w:pPr>
        <w:pStyle w:val="StyleListParagraphBold"/>
        <w:ind w:left="0"/>
      </w:pPr>
    </w:p>
    <w:p w14:paraId="23753281" w14:textId="77777777" w:rsidR="00377569" w:rsidRPr="00752110" w:rsidRDefault="00377569" w:rsidP="00377569">
      <w:pPr>
        <w:pStyle w:val="StyleListParagraphBold"/>
        <w:numPr>
          <w:ilvl w:val="0"/>
          <w:numId w:val="47"/>
        </w:numPr>
      </w:pPr>
      <w:r w:rsidRPr="00752110">
        <w:t>A place where those in need are supported</w:t>
      </w:r>
    </w:p>
    <w:p w14:paraId="5514D939" w14:textId="77777777" w:rsidR="00333FAA" w:rsidRDefault="00333FAA" w:rsidP="000B7C66">
      <w:pPr>
        <w:pStyle w:val="Heading2"/>
        <w:spacing w:before="480" w:after="240"/>
      </w:pPr>
      <w:r>
        <w:t>Section 3 - Statutory Officer Clearance</w:t>
      </w:r>
    </w:p>
    <w:p w14:paraId="3B5D52F9" w14:textId="4A4D4EC0" w:rsidR="00A66326" w:rsidRPr="00A66326" w:rsidRDefault="00A66326" w:rsidP="00A66326">
      <w:pPr>
        <w:rPr>
          <w:sz w:val="28"/>
        </w:rPr>
      </w:pPr>
      <w:r w:rsidRPr="00A66326">
        <w:rPr>
          <w:b/>
          <w:sz w:val="28"/>
        </w:rPr>
        <w:t xml:space="preserve">Statutory Officer:  </w:t>
      </w:r>
      <w:r w:rsidR="000944A1">
        <w:rPr>
          <w:b/>
          <w:sz w:val="28"/>
        </w:rPr>
        <w:t>Jessie Mann</w:t>
      </w:r>
    </w:p>
    <w:p w14:paraId="06450070" w14:textId="307EE2B5" w:rsidR="00A66326" w:rsidRPr="00A66326" w:rsidRDefault="00A66326" w:rsidP="00A66326">
      <w:r w:rsidRPr="00A66326">
        <w:t>Signed</w:t>
      </w:r>
      <w:r w:rsidR="00614971">
        <w:t xml:space="preserve"> </w:t>
      </w:r>
      <w:r w:rsidRPr="00A66326">
        <w:t>on behalf of</w:t>
      </w:r>
      <w:r w:rsidR="004F066F">
        <w:t xml:space="preserve"> </w:t>
      </w:r>
      <w:r w:rsidRPr="00A66326">
        <w:t>the Chief Financial Officer</w:t>
      </w:r>
    </w:p>
    <w:p w14:paraId="202E8455" w14:textId="687E58CE" w:rsidR="00A66326" w:rsidRPr="002548D1" w:rsidRDefault="00A66326" w:rsidP="00A66326">
      <w:pPr>
        <w:ind w:left="360" w:hanging="360"/>
        <w:jc w:val="both"/>
        <w:rPr>
          <w:rFonts w:cs="Arial"/>
          <w:color w:val="FF0000"/>
        </w:rPr>
      </w:pPr>
    </w:p>
    <w:p w14:paraId="555021EF" w14:textId="74538FB7" w:rsidR="00A66326" w:rsidRPr="00A66326" w:rsidRDefault="00A66326" w:rsidP="00A66326">
      <w:pPr>
        <w:spacing w:after="480"/>
        <w:rPr>
          <w:sz w:val="28"/>
        </w:rPr>
      </w:pPr>
      <w:r w:rsidRPr="00A66326">
        <w:rPr>
          <w:b/>
          <w:sz w:val="28"/>
        </w:rPr>
        <w:t xml:space="preserve">Date:  </w:t>
      </w:r>
      <w:r w:rsidR="00614971">
        <w:rPr>
          <w:b/>
          <w:sz w:val="28"/>
        </w:rPr>
        <w:t>11</w:t>
      </w:r>
      <w:r w:rsidR="0007110E">
        <w:rPr>
          <w:b/>
          <w:sz w:val="28"/>
        </w:rPr>
        <w:t xml:space="preserve"> September 2023</w:t>
      </w:r>
    </w:p>
    <w:p w14:paraId="7E329E85" w14:textId="1320346A" w:rsidR="00A66326" w:rsidRPr="00A66326" w:rsidRDefault="00A66326" w:rsidP="00A66326">
      <w:pPr>
        <w:rPr>
          <w:sz w:val="28"/>
        </w:rPr>
      </w:pPr>
      <w:r w:rsidRPr="00A66326">
        <w:rPr>
          <w:b/>
          <w:sz w:val="28"/>
        </w:rPr>
        <w:t xml:space="preserve">Statutory Officer:  </w:t>
      </w:r>
      <w:r w:rsidR="000944A1">
        <w:rPr>
          <w:b/>
          <w:sz w:val="28"/>
        </w:rPr>
        <w:t>Stephen Dorrian</w:t>
      </w:r>
    </w:p>
    <w:p w14:paraId="76F84634" w14:textId="4221CD8B" w:rsidR="00A66326" w:rsidRPr="00A66326" w:rsidRDefault="00A66326" w:rsidP="00A66326">
      <w:r w:rsidRPr="00A66326">
        <w:t xml:space="preserve">Signed </w:t>
      </w:r>
      <w:r w:rsidR="000944A1">
        <w:t xml:space="preserve"> on </w:t>
      </w:r>
      <w:r w:rsidRPr="00A66326">
        <w:t>behalf of the Monitoring Officer</w:t>
      </w:r>
    </w:p>
    <w:p w14:paraId="1AC0D358" w14:textId="6E0B50F5" w:rsidR="00A66326" w:rsidRPr="003313EA" w:rsidRDefault="00A66326" w:rsidP="00A66326">
      <w:pPr>
        <w:spacing w:after="480"/>
        <w:rPr>
          <w:sz w:val="28"/>
        </w:rPr>
      </w:pPr>
      <w:r w:rsidRPr="00A66326">
        <w:rPr>
          <w:b/>
          <w:sz w:val="28"/>
        </w:rPr>
        <w:t xml:space="preserve">Date:  </w:t>
      </w:r>
      <w:r w:rsidR="002215F4">
        <w:rPr>
          <w:b/>
          <w:sz w:val="28"/>
        </w:rPr>
        <w:t>14</w:t>
      </w:r>
      <w:r w:rsidR="001F7DC2">
        <w:rPr>
          <w:b/>
          <w:sz w:val="28"/>
          <w:vertAlign w:val="superscript"/>
        </w:rPr>
        <w:t xml:space="preserve"> </w:t>
      </w:r>
      <w:r w:rsidR="002215F4">
        <w:rPr>
          <w:b/>
          <w:sz w:val="28"/>
        </w:rPr>
        <w:t>August 2023</w:t>
      </w:r>
    </w:p>
    <w:p w14:paraId="31D8FA55" w14:textId="08AE4DF2" w:rsidR="00BF5AFA" w:rsidRPr="00A66326" w:rsidRDefault="00BF5AFA" w:rsidP="00BF5AFA">
      <w:pPr>
        <w:rPr>
          <w:sz w:val="28"/>
        </w:rPr>
      </w:pPr>
      <w:r>
        <w:rPr>
          <w:b/>
          <w:sz w:val="28"/>
        </w:rPr>
        <w:lastRenderedPageBreak/>
        <w:t>Chief</w:t>
      </w:r>
      <w:r w:rsidRPr="00A66326">
        <w:rPr>
          <w:b/>
          <w:sz w:val="28"/>
        </w:rPr>
        <w:t xml:space="preserve"> Officer:  </w:t>
      </w:r>
      <w:r w:rsidR="000944A1">
        <w:rPr>
          <w:b/>
          <w:sz w:val="28"/>
        </w:rPr>
        <w:t>Dipti Patel</w:t>
      </w:r>
    </w:p>
    <w:p w14:paraId="6C086558" w14:textId="6DDEDC59" w:rsidR="00BF5AFA" w:rsidRPr="00A66326" w:rsidRDefault="00BF5AFA" w:rsidP="00BF5AFA">
      <w:r w:rsidRPr="00A66326">
        <w:t xml:space="preserve">Signed </w:t>
      </w:r>
      <w:r>
        <w:t>off by the Corporate Director</w:t>
      </w:r>
    </w:p>
    <w:p w14:paraId="5F67CDF0" w14:textId="51DE47BD" w:rsidR="00BF5AFA" w:rsidRPr="00A66326" w:rsidRDefault="00BF5AFA" w:rsidP="00BF5AFA">
      <w:pPr>
        <w:spacing w:after="480"/>
        <w:rPr>
          <w:sz w:val="28"/>
        </w:rPr>
      </w:pPr>
      <w:r w:rsidRPr="00A66326">
        <w:rPr>
          <w:b/>
          <w:sz w:val="28"/>
        </w:rPr>
        <w:t xml:space="preserve">Date:  </w:t>
      </w:r>
      <w:r w:rsidR="001F7DC2">
        <w:rPr>
          <w:b/>
          <w:sz w:val="28"/>
        </w:rPr>
        <w:t>27 September 2023</w:t>
      </w:r>
    </w:p>
    <w:p w14:paraId="2C546334" w14:textId="3A75812F" w:rsidR="00BF5AFA" w:rsidRPr="00A66326" w:rsidRDefault="00BF5AFA" w:rsidP="00BF5AFA">
      <w:pPr>
        <w:rPr>
          <w:sz w:val="28"/>
        </w:rPr>
      </w:pPr>
      <w:r>
        <w:rPr>
          <w:b/>
          <w:sz w:val="28"/>
        </w:rPr>
        <w:t>Head of Procurement</w:t>
      </w:r>
      <w:r w:rsidRPr="00A66326">
        <w:rPr>
          <w:b/>
          <w:sz w:val="28"/>
        </w:rPr>
        <w:t xml:space="preserve">:  </w:t>
      </w:r>
    </w:p>
    <w:p w14:paraId="3C6E94C3" w14:textId="46A78B39" w:rsidR="00BF5AFA" w:rsidRPr="00A66326" w:rsidRDefault="00BF5AFA" w:rsidP="00BF5AFA">
      <w:r w:rsidRPr="00A66326">
        <w:t xml:space="preserve">Signed by the </w:t>
      </w:r>
      <w:r>
        <w:t>Head of Procurement</w:t>
      </w:r>
      <w:r w:rsidR="00AB4DFA">
        <w:t xml:space="preserve"> Nimesh Mehta</w:t>
      </w:r>
    </w:p>
    <w:p w14:paraId="399669DE" w14:textId="77777777" w:rsidR="00BF5AFA" w:rsidRPr="00A66326" w:rsidRDefault="00BF5AFA" w:rsidP="00954F39">
      <w:pPr>
        <w:ind w:left="360" w:hanging="360"/>
        <w:jc w:val="both"/>
        <w:rPr>
          <w:sz w:val="28"/>
        </w:rPr>
      </w:pPr>
    </w:p>
    <w:p w14:paraId="5A683B65" w14:textId="4BF2C896" w:rsidR="00BF5AFA" w:rsidRPr="003313EA" w:rsidRDefault="00BF5AFA" w:rsidP="00BF5AFA">
      <w:pPr>
        <w:spacing w:after="480"/>
        <w:rPr>
          <w:sz w:val="28"/>
        </w:rPr>
      </w:pPr>
      <w:r w:rsidRPr="00A66326">
        <w:rPr>
          <w:b/>
          <w:sz w:val="28"/>
        </w:rPr>
        <w:t xml:space="preserve">Date:  </w:t>
      </w:r>
      <w:r w:rsidR="00C32135">
        <w:rPr>
          <w:b/>
          <w:sz w:val="28"/>
        </w:rPr>
        <w:t>14 August 2023</w:t>
      </w:r>
    </w:p>
    <w:p w14:paraId="113297A5" w14:textId="5203EFEC" w:rsidR="00BF5AFA" w:rsidRPr="00A66326" w:rsidRDefault="00BF5AFA" w:rsidP="00BF5AFA">
      <w:pPr>
        <w:rPr>
          <w:sz w:val="28"/>
        </w:rPr>
      </w:pPr>
      <w:r>
        <w:rPr>
          <w:b/>
          <w:sz w:val="28"/>
        </w:rPr>
        <w:t>Head of Internal Audit</w:t>
      </w:r>
      <w:r w:rsidRPr="00A66326">
        <w:rPr>
          <w:b/>
          <w:sz w:val="28"/>
        </w:rPr>
        <w:t xml:space="preserve">:  </w:t>
      </w:r>
      <w:r w:rsidR="000944A1">
        <w:rPr>
          <w:b/>
          <w:sz w:val="28"/>
        </w:rPr>
        <w:t>Neale Burns</w:t>
      </w:r>
    </w:p>
    <w:p w14:paraId="5CF04A24" w14:textId="2C097C8A" w:rsidR="00BF5AFA" w:rsidRPr="00A66326" w:rsidRDefault="00BF5AFA" w:rsidP="00BF5AFA">
      <w:r w:rsidRPr="00A66326">
        <w:t xml:space="preserve">Signed on behalf of </w:t>
      </w:r>
      <w:r>
        <w:t>Head of Internal Audit</w:t>
      </w:r>
    </w:p>
    <w:p w14:paraId="065BF29C" w14:textId="4ED321D9" w:rsidR="00BF5AFA" w:rsidRPr="00F42E1E" w:rsidRDefault="00BF5AFA" w:rsidP="00BF5AFA">
      <w:pPr>
        <w:pStyle w:val="Heading2"/>
        <w:spacing w:after="240"/>
        <w:rPr>
          <w:rFonts w:ascii="Arial" w:hAnsi="Arial"/>
          <w:sz w:val="28"/>
        </w:rPr>
      </w:pPr>
      <w:r w:rsidRPr="00F42E1E">
        <w:rPr>
          <w:rFonts w:ascii="Arial" w:hAnsi="Arial"/>
          <w:sz w:val="28"/>
        </w:rPr>
        <w:t>Date:</w:t>
      </w:r>
      <w:r w:rsidR="00F722A4">
        <w:rPr>
          <w:rFonts w:ascii="Arial" w:hAnsi="Arial"/>
          <w:sz w:val="28"/>
        </w:rPr>
        <w:t xml:space="preserve"> 17 August 2023</w:t>
      </w:r>
    </w:p>
    <w:p w14:paraId="04C352A5" w14:textId="77777777" w:rsidR="00F42E1E" w:rsidRDefault="00F42E1E" w:rsidP="00F42E1E"/>
    <w:p w14:paraId="236185B6" w14:textId="63BCCC2D" w:rsidR="00F42E1E" w:rsidRPr="00F42E1E" w:rsidRDefault="00F42E1E" w:rsidP="00F42E1E">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F722A4">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BF5AFA">
      <w:pPr>
        <w:pStyle w:val="Heading2"/>
        <w:spacing w:before="480" w:after="240"/>
      </w:pPr>
      <w:r>
        <w:t>Mandatory Checks</w:t>
      </w:r>
    </w:p>
    <w:p w14:paraId="2E8E750F" w14:textId="120B6C32" w:rsidR="003313EA" w:rsidRPr="003313EA" w:rsidRDefault="003313EA" w:rsidP="00533817">
      <w:pPr>
        <w:pStyle w:val="Heading3"/>
        <w:ind w:left="0" w:firstLine="0"/>
        <w:jc w:val="left"/>
        <w:rPr>
          <w:i/>
          <w:color w:val="FF0000"/>
          <w:sz w:val="24"/>
          <w:szCs w:val="24"/>
        </w:rPr>
      </w:pPr>
      <w:r w:rsidRPr="003313EA">
        <w:t xml:space="preserve">Ward Councillors </w:t>
      </w:r>
      <w:r>
        <w:t xml:space="preserve">notified:  </w:t>
      </w:r>
      <w:r w:rsidRPr="00A406F3">
        <w:t>YES</w:t>
      </w:r>
      <w:r w:rsidRPr="003313EA">
        <w:rPr>
          <w:i/>
          <w:color w:val="FF0000"/>
          <w:sz w:val="24"/>
          <w:szCs w:val="24"/>
        </w:rPr>
        <w:t xml:space="preserve"> </w:t>
      </w:r>
    </w:p>
    <w:p w14:paraId="2A2D9472" w14:textId="657A78AF" w:rsidR="003313EA" w:rsidRPr="00202D79" w:rsidRDefault="003313EA" w:rsidP="003313EA">
      <w:pPr>
        <w:pStyle w:val="Heading3"/>
        <w:spacing w:before="240"/>
        <w:rPr>
          <w:b w:val="0"/>
        </w:rPr>
      </w:pPr>
      <w:r w:rsidRPr="00202D79">
        <w:t>EqIA carried out:</w:t>
      </w:r>
      <w:r>
        <w:t xml:space="preserve">  </w:t>
      </w:r>
      <w:r w:rsidRPr="00202D79">
        <w:t>YES</w:t>
      </w:r>
    </w:p>
    <w:p w14:paraId="31A4A4A5" w14:textId="2674BB4D" w:rsidR="003313EA" w:rsidRPr="003313EA" w:rsidRDefault="003313EA" w:rsidP="003313EA">
      <w:pPr>
        <w:pStyle w:val="Infotext"/>
        <w:rPr>
          <w:i/>
          <w:color w:val="FF0000"/>
          <w:sz w:val="24"/>
          <w:szCs w:val="24"/>
        </w:rPr>
      </w:pPr>
      <w:r w:rsidRPr="003313EA">
        <w:rPr>
          <w:i/>
          <w:color w:val="FF0000"/>
          <w:sz w:val="24"/>
          <w:szCs w:val="24"/>
        </w:rPr>
        <w:t xml:space="preserve">. </w:t>
      </w:r>
    </w:p>
    <w:p w14:paraId="6B589F3A" w14:textId="4C8E811A" w:rsidR="003313EA" w:rsidRPr="00303FD6" w:rsidRDefault="003313EA" w:rsidP="00842757">
      <w:pPr>
        <w:pStyle w:val="Heading3"/>
        <w:spacing w:before="240"/>
        <w:jc w:val="left"/>
        <w:rPr>
          <w:color w:val="FF0000"/>
        </w:rPr>
      </w:pPr>
      <w:r w:rsidRPr="00202D79">
        <w:t>EqIA cleared by:</w:t>
      </w:r>
      <w:r>
        <w:t xml:space="preserve">  </w:t>
      </w:r>
      <w:r w:rsidR="00D67B37">
        <w:t>Yasmeen Hussain</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7808742A" w:rsidR="00333FAA" w:rsidRPr="005808FB" w:rsidRDefault="00333FAA" w:rsidP="00CC18AC">
      <w:pPr>
        <w:pStyle w:val="Infotext"/>
        <w:spacing w:after="240"/>
        <w:rPr>
          <w:color w:val="FF0000"/>
        </w:rPr>
      </w:pPr>
      <w:r w:rsidRPr="004E47FC">
        <w:rPr>
          <w:b/>
        </w:rPr>
        <w:t xml:space="preserve">Contact:  </w:t>
      </w:r>
      <w:r w:rsidR="00883B26" w:rsidRPr="00F6782B">
        <w:rPr>
          <w:rFonts w:cs="Arial"/>
          <w:szCs w:val="24"/>
        </w:rPr>
        <w:t>Mark Billington</w:t>
      </w:r>
      <w:r w:rsidR="00883B26">
        <w:rPr>
          <w:rFonts w:cs="Arial"/>
          <w:szCs w:val="24"/>
        </w:rPr>
        <w:t xml:space="preserve">, Director Inclusive Economy, Leisure and Culture </w:t>
      </w:r>
      <w:hyperlink r:id="rId13" w:history="1">
        <w:r w:rsidR="00883B26" w:rsidRPr="00B5057B">
          <w:rPr>
            <w:rStyle w:val="Hyperlink"/>
            <w:rFonts w:cs="Arial"/>
            <w:szCs w:val="24"/>
          </w:rPr>
          <w:t>mark.billington@harrow.gov.uk</w:t>
        </w:r>
      </w:hyperlink>
      <w:r w:rsidR="005808FB" w:rsidRPr="005808FB">
        <w:rPr>
          <w:color w:val="FF0000"/>
        </w:rPr>
        <w:t>.</w:t>
      </w:r>
    </w:p>
    <w:p w14:paraId="77C58D4B" w14:textId="5B4280C8" w:rsidR="00333FAA" w:rsidRDefault="00333FAA" w:rsidP="00CC18AC">
      <w:pPr>
        <w:pStyle w:val="Infotext"/>
        <w:spacing w:after="240"/>
        <w:rPr>
          <w:b/>
        </w:rPr>
      </w:pPr>
      <w:r w:rsidRPr="004E47FC">
        <w:rPr>
          <w:b/>
        </w:rPr>
        <w:t xml:space="preserve">Background Papers: </w:t>
      </w:r>
      <w:r w:rsidR="005808FB">
        <w:rPr>
          <w:b/>
        </w:rPr>
        <w:t xml:space="preserve"> </w:t>
      </w:r>
      <w:r w:rsidR="000944A1" w:rsidRPr="001F7DC2">
        <w:t>None</w:t>
      </w:r>
    </w:p>
    <w:p w14:paraId="7C8FEB52" w14:textId="4F8ABE6D"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1F7DC2">
        <w:rPr>
          <w:rFonts w:ascii="Arial Black" w:hAnsi="Arial Black"/>
        </w:rPr>
        <w:t>: No</w:t>
      </w:r>
    </w:p>
    <w:sectPr w:rsidR="00842757" w:rsidRPr="007C0DC3" w:rsidSect="001614E0">
      <w:footerReference w:type="default" r:id="rId14"/>
      <w:footerReference w:type="first" r:id="rId15"/>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ACC42" w14:textId="77777777" w:rsidR="00A93A86" w:rsidRDefault="00A93A86">
      <w:r>
        <w:separator/>
      </w:r>
    </w:p>
  </w:endnote>
  <w:endnote w:type="continuationSeparator" w:id="0">
    <w:p w14:paraId="699EFA9C" w14:textId="77777777" w:rsidR="00A93A86" w:rsidRDefault="00A9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102031"/>
      <w:docPartObj>
        <w:docPartGallery w:val="Page Numbers (Bottom of Page)"/>
        <w:docPartUnique/>
      </w:docPartObj>
    </w:sdtPr>
    <w:sdtEndPr>
      <w:rPr>
        <w:noProof/>
      </w:rPr>
    </w:sdtEndPr>
    <w:sdtContent>
      <w:p w14:paraId="1AD1DE45" w14:textId="34D83519" w:rsidR="00103B2B" w:rsidRDefault="00103B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A46852" w14:textId="77777777" w:rsidR="00C17A65" w:rsidRDefault="00C17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826244"/>
      <w:docPartObj>
        <w:docPartGallery w:val="Page Numbers (Bottom of Page)"/>
        <w:docPartUnique/>
      </w:docPartObj>
    </w:sdtPr>
    <w:sdtEndPr>
      <w:rPr>
        <w:noProof/>
      </w:rPr>
    </w:sdtEndPr>
    <w:sdtContent>
      <w:p w14:paraId="1DEC0135" w14:textId="0350AF79" w:rsidR="00C17A65" w:rsidRDefault="00C17A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E422" w14:textId="77777777" w:rsidR="00A93A86" w:rsidRDefault="00A93A86">
      <w:r>
        <w:separator/>
      </w:r>
    </w:p>
  </w:footnote>
  <w:footnote w:type="continuationSeparator" w:id="0">
    <w:p w14:paraId="1F069F71" w14:textId="77777777" w:rsidR="00A93A86" w:rsidRDefault="00A93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D36FF"/>
    <w:multiLevelType w:val="hybridMultilevel"/>
    <w:tmpl w:val="54DE50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24FCC"/>
    <w:multiLevelType w:val="hybridMultilevel"/>
    <w:tmpl w:val="3BF6BC50"/>
    <w:lvl w:ilvl="0" w:tplc="C430D9AC">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A2C88"/>
    <w:multiLevelType w:val="hybridMultilevel"/>
    <w:tmpl w:val="90C8E2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70507F"/>
    <w:multiLevelType w:val="hybridMultilevel"/>
    <w:tmpl w:val="B66E1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B30B9E"/>
    <w:multiLevelType w:val="multilevel"/>
    <w:tmpl w:val="A5E82A0C"/>
    <w:lvl w:ilvl="0">
      <w:start w:val="3"/>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8"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45145634"/>
    <w:multiLevelType w:val="multilevel"/>
    <w:tmpl w:val="9EB4E8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42139D1"/>
    <w:multiLevelType w:val="hybridMultilevel"/>
    <w:tmpl w:val="AA006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9" w15:restartNumberingAfterBreak="0">
    <w:nsid w:val="6BD87D02"/>
    <w:multiLevelType w:val="hybridMultilevel"/>
    <w:tmpl w:val="31AE34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0E25D65"/>
    <w:multiLevelType w:val="multilevel"/>
    <w:tmpl w:val="ABF678D6"/>
    <w:lvl w:ilvl="0">
      <w:start w:val="1"/>
      <w:numFmt w:val="decimal"/>
      <w:lvlText w:val="%1."/>
      <w:lvlJc w:val="left"/>
      <w:pPr>
        <w:ind w:left="360" w:hanging="360"/>
      </w:pPr>
      <w:rPr>
        <w:rFonts w:hint="default"/>
      </w:rPr>
    </w:lvl>
    <w:lvl w:ilvl="1">
      <w:start w:val="1"/>
      <w:numFmt w:val="decimal"/>
      <w:isLgl/>
      <w:lvlText w:val="%1.%2"/>
      <w:lvlJc w:val="left"/>
      <w:pPr>
        <w:ind w:left="1190" w:hanging="4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2"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F4F5669"/>
    <w:multiLevelType w:val="hybridMultilevel"/>
    <w:tmpl w:val="05EA1D60"/>
    <w:lvl w:ilvl="0" w:tplc="5A66760C">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98580826">
    <w:abstractNumId w:val="23"/>
  </w:num>
  <w:num w:numId="2" w16cid:durableId="257064866">
    <w:abstractNumId w:val="48"/>
  </w:num>
  <w:num w:numId="3" w16cid:durableId="2060467741">
    <w:abstractNumId w:val="18"/>
  </w:num>
  <w:num w:numId="4" w16cid:durableId="601306738">
    <w:abstractNumId w:val="53"/>
  </w:num>
  <w:num w:numId="5" w16cid:durableId="391001761">
    <w:abstractNumId w:val="47"/>
  </w:num>
  <w:num w:numId="6" w16cid:durableId="644969693">
    <w:abstractNumId w:val="22"/>
  </w:num>
  <w:num w:numId="7" w16cid:durableId="1267928284">
    <w:abstractNumId w:val="1"/>
  </w:num>
  <w:num w:numId="8" w16cid:durableId="2093893701">
    <w:abstractNumId w:val="28"/>
  </w:num>
  <w:num w:numId="9" w16cid:durableId="129053971">
    <w:abstractNumId w:val="29"/>
  </w:num>
  <w:num w:numId="10" w16cid:durableId="529951628">
    <w:abstractNumId w:val="52"/>
  </w:num>
  <w:num w:numId="11" w16cid:durableId="397167230">
    <w:abstractNumId w:val="15"/>
  </w:num>
  <w:num w:numId="12" w16cid:durableId="1276059689">
    <w:abstractNumId w:val="26"/>
  </w:num>
  <w:num w:numId="13" w16cid:durableId="1396662829">
    <w:abstractNumId w:val="27"/>
  </w:num>
  <w:num w:numId="14" w16cid:durableId="1643147661">
    <w:abstractNumId w:val="16"/>
  </w:num>
  <w:num w:numId="15" w16cid:durableId="1143692117">
    <w:abstractNumId w:val="39"/>
  </w:num>
  <w:num w:numId="16" w16cid:durableId="576406618">
    <w:abstractNumId w:val="20"/>
  </w:num>
  <w:num w:numId="17" w16cid:durableId="231888274">
    <w:abstractNumId w:val="43"/>
  </w:num>
  <w:num w:numId="18" w16cid:durableId="1260604424">
    <w:abstractNumId w:val="24"/>
  </w:num>
  <w:num w:numId="19" w16cid:durableId="1885410564">
    <w:abstractNumId w:val="50"/>
  </w:num>
  <w:num w:numId="20" w16cid:durableId="1359358741">
    <w:abstractNumId w:val="7"/>
  </w:num>
  <w:num w:numId="21" w16cid:durableId="1857186901">
    <w:abstractNumId w:val="0"/>
  </w:num>
  <w:num w:numId="22" w16cid:durableId="1266617340">
    <w:abstractNumId w:val="8"/>
  </w:num>
  <w:num w:numId="23" w16cid:durableId="908002835">
    <w:abstractNumId w:val="35"/>
  </w:num>
  <w:num w:numId="24" w16cid:durableId="1105155178">
    <w:abstractNumId w:val="10"/>
  </w:num>
  <w:num w:numId="25" w16cid:durableId="1672294054">
    <w:abstractNumId w:val="30"/>
  </w:num>
  <w:num w:numId="26" w16cid:durableId="855654384">
    <w:abstractNumId w:val="36"/>
  </w:num>
  <w:num w:numId="27" w16cid:durableId="857698903">
    <w:abstractNumId w:val="37"/>
  </w:num>
  <w:num w:numId="28" w16cid:durableId="571936011">
    <w:abstractNumId w:val="14"/>
  </w:num>
  <w:num w:numId="29" w16cid:durableId="1790002351">
    <w:abstractNumId w:val="46"/>
  </w:num>
  <w:num w:numId="30" w16cid:durableId="1617330022">
    <w:abstractNumId w:val="13"/>
  </w:num>
  <w:num w:numId="31" w16cid:durableId="2083478515">
    <w:abstractNumId w:val="38"/>
  </w:num>
  <w:num w:numId="32" w16cid:durableId="1698581848">
    <w:abstractNumId w:val="42"/>
  </w:num>
  <w:num w:numId="33" w16cid:durableId="308706256">
    <w:abstractNumId w:val="44"/>
  </w:num>
  <w:num w:numId="34" w16cid:durableId="1151672782">
    <w:abstractNumId w:val="11"/>
  </w:num>
  <w:num w:numId="35" w16cid:durableId="786051145">
    <w:abstractNumId w:val="31"/>
  </w:num>
  <w:num w:numId="36" w16cid:durableId="701174353">
    <w:abstractNumId w:val="5"/>
  </w:num>
  <w:num w:numId="37" w16cid:durableId="102389040">
    <w:abstractNumId w:val="25"/>
  </w:num>
  <w:num w:numId="38" w16cid:durableId="312101846">
    <w:abstractNumId w:val="54"/>
  </w:num>
  <w:num w:numId="39" w16cid:durableId="925066606">
    <w:abstractNumId w:val="9"/>
  </w:num>
  <w:num w:numId="40" w16cid:durableId="1861581520">
    <w:abstractNumId w:val="6"/>
  </w:num>
  <w:num w:numId="41" w16cid:durableId="1942757786">
    <w:abstractNumId w:val="45"/>
  </w:num>
  <w:num w:numId="42" w16cid:durableId="1914587986">
    <w:abstractNumId w:val="55"/>
  </w:num>
  <w:num w:numId="43" w16cid:durableId="2073849977">
    <w:abstractNumId w:val="41"/>
  </w:num>
  <w:num w:numId="44" w16cid:durableId="1367177709">
    <w:abstractNumId w:val="4"/>
  </w:num>
  <w:num w:numId="45" w16cid:durableId="1121729967">
    <w:abstractNumId w:val="17"/>
  </w:num>
  <w:num w:numId="46" w16cid:durableId="1341591366">
    <w:abstractNumId w:val="33"/>
  </w:num>
  <w:num w:numId="47" w16cid:durableId="333185153">
    <w:abstractNumId w:val="32"/>
  </w:num>
  <w:num w:numId="48" w16cid:durableId="1419476068">
    <w:abstractNumId w:val="2"/>
  </w:num>
  <w:num w:numId="49" w16cid:durableId="327290001">
    <w:abstractNumId w:val="12"/>
  </w:num>
  <w:num w:numId="50" w16cid:durableId="1178158388">
    <w:abstractNumId w:val="56"/>
  </w:num>
  <w:num w:numId="51" w16cid:durableId="1152718796">
    <w:abstractNumId w:val="49"/>
  </w:num>
  <w:num w:numId="52" w16cid:durableId="890117805">
    <w:abstractNumId w:val="51"/>
  </w:num>
  <w:num w:numId="53" w16cid:durableId="593628649">
    <w:abstractNumId w:val="34"/>
  </w:num>
  <w:num w:numId="54" w16cid:durableId="990602815">
    <w:abstractNumId w:val="21"/>
  </w:num>
  <w:num w:numId="55" w16cid:durableId="192812490">
    <w:abstractNumId w:val="40"/>
  </w:num>
  <w:num w:numId="56" w16cid:durableId="1626886510">
    <w:abstractNumId w:val="19"/>
  </w:num>
  <w:num w:numId="57" w16cid:durableId="1911140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664A"/>
    <w:rsid w:val="000111A9"/>
    <w:rsid w:val="0004029A"/>
    <w:rsid w:val="000445C2"/>
    <w:rsid w:val="00046803"/>
    <w:rsid w:val="000474E3"/>
    <w:rsid w:val="0006034E"/>
    <w:rsid w:val="00061836"/>
    <w:rsid w:val="00063783"/>
    <w:rsid w:val="0007110E"/>
    <w:rsid w:val="00073765"/>
    <w:rsid w:val="0008078E"/>
    <w:rsid w:val="00081E64"/>
    <w:rsid w:val="000929A6"/>
    <w:rsid w:val="00093380"/>
    <w:rsid w:val="000944A1"/>
    <w:rsid w:val="00095FA1"/>
    <w:rsid w:val="000976A7"/>
    <w:rsid w:val="000A6E1C"/>
    <w:rsid w:val="000B5015"/>
    <w:rsid w:val="000B5B5C"/>
    <w:rsid w:val="000B71D2"/>
    <w:rsid w:val="000B788F"/>
    <w:rsid w:val="000B7C66"/>
    <w:rsid w:val="000B7C7D"/>
    <w:rsid w:val="000D4E36"/>
    <w:rsid w:val="000D67B2"/>
    <w:rsid w:val="000E48A4"/>
    <w:rsid w:val="000E62FE"/>
    <w:rsid w:val="00103B2B"/>
    <w:rsid w:val="00105B8A"/>
    <w:rsid w:val="00107635"/>
    <w:rsid w:val="001112EA"/>
    <w:rsid w:val="001161E4"/>
    <w:rsid w:val="00116E8B"/>
    <w:rsid w:val="00124956"/>
    <w:rsid w:val="00125A26"/>
    <w:rsid w:val="00130DFE"/>
    <w:rsid w:val="001376EA"/>
    <w:rsid w:val="001472A8"/>
    <w:rsid w:val="0015376F"/>
    <w:rsid w:val="001614E0"/>
    <w:rsid w:val="001619B0"/>
    <w:rsid w:val="00164BE6"/>
    <w:rsid w:val="00171BD8"/>
    <w:rsid w:val="0017653E"/>
    <w:rsid w:val="00182B01"/>
    <w:rsid w:val="001840D2"/>
    <w:rsid w:val="00184715"/>
    <w:rsid w:val="00194EBD"/>
    <w:rsid w:val="001952ED"/>
    <w:rsid w:val="001966D7"/>
    <w:rsid w:val="00196B82"/>
    <w:rsid w:val="001A44DB"/>
    <w:rsid w:val="001B2BE0"/>
    <w:rsid w:val="001B38DF"/>
    <w:rsid w:val="001C4D2E"/>
    <w:rsid w:val="001C534A"/>
    <w:rsid w:val="001C7E35"/>
    <w:rsid w:val="001D3ADD"/>
    <w:rsid w:val="001E1A7A"/>
    <w:rsid w:val="001E3C06"/>
    <w:rsid w:val="001F0037"/>
    <w:rsid w:val="001F0BE9"/>
    <w:rsid w:val="001F11BE"/>
    <w:rsid w:val="001F7DC2"/>
    <w:rsid w:val="00202D79"/>
    <w:rsid w:val="00205D2F"/>
    <w:rsid w:val="002064E6"/>
    <w:rsid w:val="002078E9"/>
    <w:rsid w:val="00210BFE"/>
    <w:rsid w:val="00215E8F"/>
    <w:rsid w:val="002215F4"/>
    <w:rsid w:val="00221A93"/>
    <w:rsid w:val="002322BB"/>
    <w:rsid w:val="00237D2A"/>
    <w:rsid w:val="002421D4"/>
    <w:rsid w:val="002466F9"/>
    <w:rsid w:val="00251254"/>
    <w:rsid w:val="002531EB"/>
    <w:rsid w:val="002548D1"/>
    <w:rsid w:val="00254F83"/>
    <w:rsid w:val="00256781"/>
    <w:rsid w:val="00257FEC"/>
    <w:rsid w:val="0027283B"/>
    <w:rsid w:val="00277052"/>
    <w:rsid w:val="0028019B"/>
    <w:rsid w:val="00282E73"/>
    <w:rsid w:val="00283CAB"/>
    <w:rsid w:val="0028525A"/>
    <w:rsid w:val="0028531D"/>
    <w:rsid w:val="002A2303"/>
    <w:rsid w:val="002A3FEF"/>
    <w:rsid w:val="002B07B9"/>
    <w:rsid w:val="002B0FC7"/>
    <w:rsid w:val="002B2D33"/>
    <w:rsid w:val="002B54A6"/>
    <w:rsid w:val="002B718D"/>
    <w:rsid w:val="002D7C8E"/>
    <w:rsid w:val="002F3EE9"/>
    <w:rsid w:val="00307F76"/>
    <w:rsid w:val="00310EB5"/>
    <w:rsid w:val="00311882"/>
    <w:rsid w:val="00313CA7"/>
    <w:rsid w:val="003161D6"/>
    <w:rsid w:val="003208F3"/>
    <w:rsid w:val="00321FBB"/>
    <w:rsid w:val="00330832"/>
    <w:rsid w:val="003313EA"/>
    <w:rsid w:val="00333FAA"/>
    <w:rsid w:val="003355D7"/>
    <w:rsid w:val="00353FD2"/>
    <w:rsid w:val="0036201C"/>
    <w:rsid w:val="003722F1"/>
    <w:rsid w:val="00376768"/>
    <w:rsid w:val="00376EE7"/>
    <w:rsid w:val="00377569"/>
    <w:rsid w:val="00380F87"/>
    <w:rsid w:val="0038119A"/>
    <w:rsid w:val="00382C84"/>
    <w:rsid w:val="00385CCA"/>
    <w:rsid w:val="003A4C8A"/>
    <w:rsid w:val="003C09F7"/>
    <w:rsid w:val="003C270D"/>
    <w:rsid w:val="003E51A9"/>
    <w:rsid w:val="003F200F"/>
    <w:rsid w:val="003F3AFD"/>
    <w:rsid w:val="00402FBA"/>
    <w:rsid w:val="0040515E"/>
    <w:rsid w:val="004076C8"/>
    <w:rsid w:val="00417FA2"/>
    <w:rsid w:val="004207E3"/>
    <w:rsid w:val="00421A4C"/>
    <w:rsid w:val="004238C2"/>
    <w:rsid w:val="0042585B"/>
    <w:rsid w:val="00425954"/>
    <w:rsid w:val="00435B5D"/>
    <w:rsid w:val="004363F7"/>
    <w:rsid w:val="0044525C"/>
    <w:rsid w:val="004553F1"/>
    <w:rsid w:val="00455CE3"/>
    <w:rsid w:val="004714E4"/>
    <w:rsid w:val="00471C1F"/>
    <w:rsid w:val="00473AA6"/>
    <w:rsid w:val="004747F7"/>
    <w:rsid w:val="004809FA"/>
    <w:rsid w:val="00484909"/>
    <w:rsid w:val="004869C6"/>
    <w:rsid w:val="004A41EF"/>
    <w:rsid w:val="004A4419"/>
    <w:rsid w:val="004A4B0C"/>
    <w:rsid w:val="004B1328"/>
    <w:rsid w:val="004C2D09"/>
    <w:rsid w:val="004C4A75"/>
    <w:rsid w:val="004D2DA0"/>
    <w:rsid w:val="004E14A4"/>
    <w:rsid w:val="004E30A7"/>
    <w:rsid w:val="004E4FCA"/>
    <w:rsid w:val="004F066F"/>
    <w:rsid w:val="004F54BD"/>
    <w:rsid w:val="004F56C5"/>
    <w:rsid w:val="004F7CD3"/>
    <w:rsid w:val="00504B19"/>
    <w:rsid w:val="00506185"/>
    <w:rsid w:val="00506838"/>
    <w:rsid w:val="0051026E"/>
    <w:rsid w:val="005129D3"/>
    <w:rsid w:val="005178E6"/>
    <w:rsid w:val="00533817"/>
    <w:rsid w:val="005354D0"/>
    <w:rsid w:val="0054172C"/>
    <w:rsid w:val="0054590F"/>
    <w:rsid w:val="005459EC"/>
    <w:rsid w:val="00551CC3"/>
    <w:rsid w:val="00555878"/>
    <w:rsid w:val="00555D05"/>
    <w:rsid w:val="00557519"/>
    <w:rsid w:val="00563EA4"/>
    <w:rsid w:val="00564C2E"/>
    <w:rsid w:val="005718B5"/>
    <w:rsid w:val="00571CC0"/>
    <w:rsid w:val="005756E8"/>
    <w:rsid w:val="005808FB"/>
    <w:rsid w:val="005811F8"/>
    <w:rsid w:val="00582605"/>
    <w:rsid w:val="00587AF3"/>
    <w:rsid w:val="00591016"/>
    <w:rsid w:val="005B0C28"/>
    <w:rsid w:val="005B3F67"/>
    <w:rsid w:val="005C5234"/>
    <w:rsid w:val="005D548F"/>
    <w:rsid w:val="005D6EF5"/>
    <w:rsid w:val="005E0F34"/>
    <w:rsid w:val="005E2ECA"/>
    <w:rsid w:val="005E3A10"/>
    <w:rsid w:val="005E7509"/>
    <w:rsid w:val="00601D7F"/>
    <w:rsid w:val="00605306"/>
    <w:rsid w:val="006053FB"/>
    <w:rsid w:val="00605A4C"/>
    <w:rsid w:val="006110A7"/>
    <w:rsid w:val="00614971"/>
    <w:rsid w:val="0062259F"/>
    <w:rsid w:val="0062418D"/>
    <w:rsid w:val="00625B1F"/>
    <w:rsid w:val="0064183A"/>
    <w:rsid w:val="00644CC0"/>
    <w:rsid w:val="0064588A"/>
    <w:rsid w:val="00645B8B"/>
    <w:rsid w:val="00655044"/>
    <w:rsid w:val="00657928"/>
    <w:rsid w:val="00666922"/>
    <w:rsid w:val="00670F17"/>
    <w:rsid w:val="006710C7"/>
    <w:rsid w:val="0067501D"/>
    <w:rsid w:val="0069018D"/>
    <w:rsid w:val="0069300B"/>
    <w:rsid w:val="00695CB8"/>
    <w:rsid w:val="00696A83"/>
    <w:rsid w:val="00697C36"/>
    <w:rsid w:val="006A14C9"/>
    <w:rsid w:val="006A68C9"/>
    <w:rsid w:val="006B5F01"/>
    <w:rsid w:val="006B5FA1"/>
    <w:rsid w:val="006C0249"/>
    <w:rsid w:val="006C0A06"/>
    <w:rsid w:val="006C580A"/>
    <w:rsid w:val="006C6E0C"/>
    <w:rsid w:val="006D1E69"/>
    <w:rsid w:val="006D1EAC"/>
    <w:rsid w:val="006E0C95"/>
    <w:rsid w:val="006E2D8C"/>
    <w:rsid w:val="006F057C"/>
    <w:rsid w:val="006F1573"/>
    <w:rsid w:val="006F22DA"/>
    <w:rsid w:val="006F2EB3"/>
    <w:rsid w:val="006F60FB"/>
    <w:rsid w:val="007038F2"/>
    <w:rsid w:val="00704050"/>
    <w:rsid w:val="007112D1"/>
    <w:rsid w:val="007116B1"/>
    <w:rsid w:val="00714BEE"/>
    <w:rsid w:val="00715C23"/>
    <w:rsid w:val="00721215"/>
    <w:rsid w:val="0073120D"/>
    <w:rsid w:val="00731C11"/>
    <w:rsid w:val="00731F1B"/>
    <w:rsid w:val="007362F3"/>
    <w:rsid w:val="007400CF"/>
    <w:rsid w:val="007429DF"/>
    <w:rsid w:val="00745532"/>
    <w:rsid w:val="0074573F"/>
    <w:rsid w:val="00781B84"/>
    <w:rsid w:val="0078623D"/>
    <w:rsid w:val="007A2DC8"/>
    <w:rsid w:val="007B23FC"/>
    <w:rsid w:val="007B5240"/>
    <w:rsid w:val="007C0A5B"/>
    <w:rsid w:val="007D0C1D"/>
    <w:rsid w:val="007D2000"/>
    <w:rsid w:val="007D4DBF"/>
    <w:rsid w:val="007E4732"/>
    <w:rsid w:val="007E4BA4"/>
    <w:rsid w:val="007E51B6"/>
    <w:rsid w:val="007E5F3B"/>
    <w:rsid w:val="007F004E"/>
    <w:rsid w:val="007F142D"/>
    <w:rsid w:val="007F335A"/>
    <w:rsid w:val="00803104"/>
    <w:rsid w:val="00812901"/>
    <w:rsid w:val="00822FA0"/>
    <w:rsid w:val="00826B9A"/>
    <w:rsid w:val="00830B56"/>
    <w:rsid w:val="008320C0"/>
    <w:rsid w:val="00832B84"/>
    <w:rsid w:val="00842757"/>
    <w:rsid w:val="00843AC2"/>
    <w:rsid w:val="00843CC2"/>
    <w:rsid w:val="0085266D"/>
    <w:rsid w:val="00854885"/>
    <w:rsid w:val="0086418D"/>
    <w:rsid w:val="00875BED"/>
    <w:rsid w:val="00883B26"/>
    <w:rsid w:val="00890C4F"/>
    <w:rsid w:val="0089460C"/>
    <w:rsid w:val="00896518"/>
    <w:rsid w:val="008A5AA0"/>
    <w:rsid w:val="008E224D"/>
    <w:rsid w:val="008E50D3"/>
    <w:rsid w:val="008F08A9"/>
    <w:rsid w:val="008F207D"/>
    <w:rsid w:val="008F75F1"/>
    <w:rsid w:val="00915926"/>
    <w:rsid w:val="0092530B"/>
    <w:rsid w:val="009341A6"/>
    <w:rsid w:val="009357FE"/>
    <w:rsid w:val="0094208C"/>
    <w:rsid w:val="00942F17"/>
    <w:rsid w:val="00943236"/>
    <w:rsid w:val="009516D0"/>
    <w:rsid w:val="00952CEF"/>
    <w:rsid w:val="00954F39"/>
    <w:rsid w:val="00955421"/>
    <w:rsid w:val="00955E61"/>
    <w:rsid w:val="00990228"/>
    <w:rsid w:val="00990E9C"/>
    <w:rsid w:val="00994542"/>
    <w:rsid w:val="00994908"/>
    <w:rsid w:val="00995029"/>
    <w:rsid w:val="009B160B"/>
    <w:rsid w:val="009C237B"/>
    <w:rsid w:val="009C4DD1"/>
    <w:rsid w:val="009C5D12"/>
    <w:rsid w:val="009D57CE"/>
    <w:rsid w:val="009D5A49"/>
    <w:rsid w:val="009D60FD"/>
    <w:rsid w:val="009E4200"/>
    <w:rsid w:val="009E5A93"/>
    <w:rsid w:val="009E61F1"/>
    <w:rsid w:val="009F3154"/>
    <w:rsid w:val="009F7D15"/>
    <w:rsid w:val="00A01A4F"/>
    <w:rsid w:val="00A06CA2"/>
    <w:rsid w:val="00A1211C"/>
    <w:rsid w:val="00A20113"/>
    <w:rsid w:val="00A20BCE"/>
    <w:rsid w:val="00A20D78"/>
    <w:rsid w:val="00A218A3"/>
    <w:rsid w:val="00A2215F"/>
    <w:rsid w:val="00A22839"/>
    <w:rsid w:val="00A23E19"/>
    <w:rsid w:val="00A27D55"/>
    <w:rsid w:val="00A27E13"/>
    <w:rsid w:val="00A33185"/>
    <w:rsid w:val="00A33669"/>
    <w:rsid w:val="00A43A32"/>
    <w:rsid w:val="00A51793"/>
    <w:rsid w:val="00A53064"/>
    <w:rsid w:val="00A538DF"/>
    <w:rsid w:val="00A53B04"/>
    <w:rsid w:val="00A661F4"/>
    <w:rsid w:val="00A66326"/>
    <w:rsid w:val="00A67003"/>
    <w:rsid w:val="00A6707D"/>
    <w:rsid w:val="00A7271A"/>
    <w:rsid w:val="00A74180"/>
    <w:rsid w:val="00A744C1"/>
    <w:rsid w:val="00A74D79"/>
    <w:rsid w:val="00A81E19"/>
    <w:rsid w:val="00A91FAF"/>
    <w:rsid w:val="00A92054"/>
    <w:rsid w:val="00A93A86"/>
    <w:rsid w:val="00A941A8"/>
    <w:rsid w:val="00A9723B"/>
    <w:rsid w:val="00AA6BC4"/>
    <w:rsid w:val="00AA71CC"/>
    <w:rsid w:val="00AB4DFA"/>
    <w:rsid w:val="00AB795F"/>
    <w:rsid w:val="00AC3073"/>
    <w:rsid w:val="00AC6312"/>
    <w:rsid w:val="00AD1E77"/>
    <w:rsid w:val="00AD5C9A"/>
    <w:rsid w:val="00AD6D80"/>
    <w:rsid w:val="00AE29DC"/>
    <w:rsid w:val="00AE6918"/>
    <w:rsid w:val="00AE6E5F"/>
    <w:rsid w:val="00AF31F7"/>
    <w:rsid w:val="00B008A4"/>
    <w:rsid w:val="00B1160D"/>
    <w:rsid w:val="00B139FB"/>
    <w:rsid w:val="00B23A7E"/>
    <w:rsid w:val="00B407FC"/>
    <w:rsid w:val="00B408D3"/>
    <w:rsid w:val="00B444E6"/>
    <w:rsid w:val="00B52011"/>
    <w:rsid w:val="00B53EFF"/>
    <w:rsid w:val="00B54AFA"/>
    <w:rsid w:val="00B55E2E"/>
    <w:rsid w:val="00B66144"/>
    <w:rsid w:val="00B671A4"/>
    <w:rsid w:val="00B76FBD"/>
    <w:rsid w:val="00B804E8"/>
    <w:rsid w:val="00B9216A"/>
    <w:rsid w:val="00B95001"/>
    <w:rsid w:val="00BA0D94"/>
    <w:rsid w:val="00BB05AA"/>
    <w:rsid w:val="00BC0A85"/>
    <w:rsid w:val="00BC206C"/>
    <w:rsid w:val="00BC3357"/>
    <w:rsid w:val="00BC431A"/>
    <w:rsid w:val="00BC48D8"/>
    <w:rsid w:val="00BC5C66"/>
    <w:rsid w:val="00BD1396"/>
    <w:rsid w:val="00BD50A1"/>
    <w:rsid w:val="00BD5F7C"/>
    <w:rsid w:val="00BF5AFA"/>
    <w:rsid w:val="00C006B2"/>
    <w:rsid w:val="00C01A35"/>
    <w:rsid w:val="00C03772"/>
    <w:rsid w:val="00C04EDA"/>
    <w:rsid w:val="00C107F3"/>
    <w:rsid w:val="00C119A2"/>
    <w:rsid w:val="00C11F85"/>
    <w:rsid w:val="00C17A65"/>
    <w:rsid w:val="00C305E5"/>
    <w:rsid w:val="00C31A98"/>
    <w:rsid w:val="00C32135"/>
    <w:rsid w:val="00C372A1"/>
    <w:rsid w:val="00C50D06"/>
    <w:rsid w:val="00C53559"/>
    <w:rsid w:val="00C53AF8"/>
    <w:rsid w:val="00C53F1A"/>
    <w:rsid w:val="00C57267"/>
    <w:rsid w:val="00C616FF"/>
    <w:rsid w:val="00C61A29"/>
    <w:rsid w:val="00C62B63"/>
    <w:rsid w:val="00C67C87"/>
    <w:rsid w:val="00C70AC2"/>
    <w:rsid w:val="00C72B5B"/>
    <w:rsid w:val="00C75653"/>
    <w:rsid w:val="00C80500"/>
    <w:rsid w:val="00C86208"/>
    <w:rsid w:val="00C869F3"/>
    <w:rsid w:val="00C87FE2"/>
    <w:rsid w:val="00CA2875"/>
    <w:rsid w:val="00CB590B"/>
    <w:rsid w:val="00CC18AC"/>
    <w:rsid w:val="00CD5C91"/>
    <w:rsid w:val="00CD7D5D"/>
    <w:rsid w:val="00CD7E2A"/>
    <w:rsid w:val="00CE0EFB"/>
    <w:rsid w:val="00CE7976"/>
    <w:rsid w:val="00CF0621"/>
    <w:rsid w:val="00CF0FC4"/>
    <w:rsid w:val="00CF5337"/>
    <w:rsid w:val="00CF6932"/>
    <w:rsid w:val="00CF6D2A"/>
    <w:rsid w:val="00D01FE3"/>
    <w:rsid w:val="00D0381E"/>
    <w:rsid w:val="00D03B19"/>
    <w:rsid w:val="00D06CA3"/>
    <w:rsid w:val="00D07F46"/>
    <w:rsid w:val="00D13CA3"/>
    <w:rsid w:val="00D170E5"/>
    <w:rsid w:val="00D17B44"/>
    <w:rsid w:val="00D17C40"/>
    <w:rsid w:val="00D33AE8"/>
    <w:rsid w:val="00D34E46"/>
    <w:rsid w:val="00D37F2F"/>
    <w:rsid w:val="00D415B9"/>
    <w:rsid w:val="00D471E7"/>
    <w:rsid w:val="00D50C4A"/>
    <w:rsid w:val="00D528E8"/>
    <w:rsid w:val="00D63193"/>
    <w:rsid w:val="00D64883"/>
    <w:rsid w:val="00D67B37"/>
    <w:rsid w:val="00D7487B"/>
    <w:rsid w:val="00D7669D"/>
    <w:rsid w:val="00D771D0"/>
    <w:rsid w:val="00D835CF"/>
    <w:rsid w:val="00D9704F"/>
    <w:rsid w:val="00DA176F"/>
    <w:rsid w:val="00DA26FB"/>
    <w:rsid w:val="00DA36BE"/>
    <w:rsid w:val="00DA3AD0"/>
    <w:rsid w:val="00DB55DB"/>
    <w:rsid w:val="00DB6C3D"/>
    <w:rsid w:val="00DC441C"/>
    <w:rsid w:val="00DC5ACF"/>
    <w:rsid w:val="00DC698B"/>
    <w:rsid w:val="00DC7B74"/>
    <w:rsid w:val="00DD3573"/>
    <w:rsid w:val="00DD7468"/>
    <w:rsid w:val="00DE25E9"/>
    <w:rsid w:val="00DE71D3"/>
    <w:rsid w:val="00DE72CF"/>
    <w:rsid w:val="00DE7D7C"/>
    <w:rsid w:val="00DF08A0"/>
    <w:rsid w:val="00DF2CB9"/>
    <w:rsid w:val="00DF5F92"/>
    <w:rsid w:val="00E00DCB"/>
    <w:rsid w:val="00E13BEF"/>
    <w:rsid w:val="00E37F87"/>
    <w:rsid w:val="00E407A4"/>
    <w:rsid w:val="00E43CCC"/>
    <w:rsid w:val="00E569C7"/>
    <w:rsid w:val="00E57A2F"/>
    <w:rsid w:val="00E70760"/>
    <w:rsid w:val="00E77022"/>
    <w:rsid w:val="00E9253C"/>
    <w:rsid w:val="00E93AE7"/>
    <w:rsid w:val="00E945C6"/>
    <w:rsid w:val="00EA6CED"/>
    <w:rsid w:val="00EB3CF0"/>
    <w:rsid w:val="00EB45B5"/>
    <w:rsid w:val="00EB5E57"/>
    <w:rsid w:val="00EB61DB"/>
    <w:rsid w:val="00EB7F36"/>
    <w:rsid w:val="00EC2361"/>
    <w:rsid w:val="00EC72B3"/>
    <w:rsid w:val="00ED1AD0"/>
    <w:rsid w:val="00ED4AFD"/>
    <w:rsid w:val="00ED5D64"/>
    <w:rsid w:val="00ED64B0"/>
    <w:rsid w:val="00ED6776"/>
    <w:rsid w:val="00EE4FBE"/>
    <w:rsid w:val="00EE7C34"/>
    <w:rsid w:val="00EF5E6E"/>
    <w:rsid w:val="00EF659C"/>
    <w:rsid w:val="00F038A1"/>
    <w:rsid w:val="00F06E4E"/>
    <w:rsid w:val="00F1111E"/>
    <w:rsid w:val="00F127CE"/>
    <w:rsid w:val="00F238E0"/>
    <w:rsid w:val="00F42E1E"/>
    <w:rsid w:val="00F51E01"/>
    <w:rsid w:val="00F5649A"/>
    <w:rsid w:val="00F56902"/>
    <w:rsid w:val="00F67DC5"/>
    <w:rsid w:val="00F7018F"/>
    <w:rsid w:val="00F722A4"/>
    <w:rsid w:val="00F74D45"/>
    <w:rsid w:val="00F75690"/>
    <w:rsid w:val="00F774A0"/>
    <w:rsid w:val="00F82342"/>
    <w:rsid w:val="00F877DB"/>
    <w:rsid w:val="00F90055"/>
    <w:rsid w:val="00F91AE4"/>
    <w:rsid w:val="00F920A3"/>
    <w:rsid w:val="00F93C8B"/>
    <w:rsid w:val="00F959DD"/>
    <w:rsid w:val="00F960D5"/>
    <w:rsid w:val="00FA2711"/>
    <w:rsid w:val="00FA5A7A"/>
    <w:rsid w:val="00FB0C68"/>
    <w:rsid w:val="00FB1231"/>
    <w:rsid w:val="00FB5435"/>
    <w:rsid w:val="00FC1C5C"/>
    <w:rsid w:val="00FE17E2"/>
    <w:rsid w:val="00FE4CD3"/>
    <w:rsid w:val="00FF1B93"/>
    <w:rsid w:val="00FF6B9A"/>
    <w:rsid w:val="00FF6E4B"/>
    <w:rsid w:val="17F41994"/>
    <w:rsid w:val="224DF7B4"/>
    <w:rsid w:val="23B6646C"/>
    <w:rsid w:val="2697ADCA"/>
    <w:rsid w:val="2896C77B"/>
    <w:rsid w:val="2A3297DC"/>
    <w:rsid w:val="2D363C95"/>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paragraph" w:styleId="Revision">
    <w:name w:val="Revision"/>
    <w:hidden/>
    <w:uiPriority w:val="99"/>
    <w:semiHidden/>
    <w:rsid w:val="00ED64B0"/>
    <w:rPr>
      <w:rFonts w:ascii="Arial" w:hAnsi="Arial"/>
      <w:sz w:val="24"/>
      <w:lang w:eastAsia="en-US"/>
    </w:rPr>
  </w:style>
  <w:style w:type="character" w:styleId="CommentReference">
    <w:name w:val="annotation reference"/>
    <w:basedOn w:val="DefaultParagraphFont"/>
    <w:semiHidden/>
    <w:unhideWhenUsed/>
    <w:rsid w:val="00EE7C34"/>
    <w:rPr>
      <w:sz w:val="16"/>
      <w:szCs w:val="16"/>
    </w:rPr>
  </w:style>
  <w:style w:type="paragraph" w:styleId="CommentText">
    <w:name w:val="annotation text"/>
    <w:basedOn w:val="Normal"/>
    <w:link w:val="CommentTextChar"/>
    <w:semiHidden/>
    <w:unhideWhenUsed/>
    <w:rsid w:val="00EE7C34"/>
    <w:rPr>
      <w:sz w:val="20"/>
    </w:rPr>
  </w:style>
  <w:style w:type="character" w:customStyle="1" w:styleId="CommentTextChar">
    <w:name w:val="Comment Text Char"/>
    <w:basedOn w:val="DefaultParagraphFont"/>
    <w:link w:val="CommentText"/>
    <w:semiHidden/>
    <w:rsid w:val="00EE7C34"/>
    <w:rPr>
      <w:rFonts w:ascii="Arial" w:hAnsi="Arial"/>
      <w:lang w:eastAsia="en-US"/>
    </w:rPr>
  </w:style>
  <w:style w:type="paragraph" w:styleId="CommentSubject">
    <w:name w:val="annotation subject"/>
    <w:basedOn w:val="CommentText"/>
    <w:next w:val="CommentText"/>
    <w:link w:val="CommentSubjectChar"/>
    <w:semiHidden/>
    <w:unhideWhenUsed/>
    <w:rsid w:val="00EE7C34"/>
    <w:rPr>
      <w:b/>
      <w:bCs/>
    </w:rPr>
  </w:style>
  <w:style w:type="character" w:customStyle="1" w:styleId="CommentSubjectChar">
    <w:name w:val="Comment Subject Char"/>
    <w:basedOn w:val="CommentTextChar"/>
    <w:link w:val="CommentSubject"/>
    <w:semiHidden/>
    <w:rsid w:val="00EE7C34"/>
    <w:rPr>
      <w:rFonts w:ascii="Arial" w:hAnsi="Arial"/>
      <w:b/>
      <w:bCs/>
      <w:lang w:eastAsia="en-US"/>
    </w:rPr>
  </w:style>
  <w:style w:type="character" w:customStyle="1" w:styleId="FooterChar">
    <w:name w:val="Footer Char"/>
    <w:basedOn w:val="DefaultParagraphFont"/>
    <w:link w:val="Footer"/>
    <w:uiPriority w:val="99"/>
    <w:rsid w:val="00310EB5"/>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10">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61049683">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347370619">
      <w:bodyDiv w:val="1"/>
      <w:marLeft w:val="0"/>
      <w:marRight w:val="0"/>
      <w:marTop w:val="0"/>
      <w:marBottom w:val="0"/>
      <w:divBdr>
        <w:top w:val="none" w:sz="0" w:space="0" w:color="auto"/>
        <w:left w:val="none" w:sz="0" w:space="0" w:color="auto"/>
        <w:bottom w:val="none" w:sz="0" w:space="0" w:color="auto"/>
        <w:right w:val="none" w:sz="0" w:space="0" w:color="auto"/>
      </w:divBdr>
    </w:div>
    <w:div w:id="456065258">
      <w:bodyDiv w:val="1"/>
      <w:marLeft w:val="0"/>
      <w:marRight w:val="0"/>
      <w:marTop w:val="0"/>
      <w:marBottom w:val="0"/>
      <w:divBdr>
        <w:top w:val="none" w:sz="0" w:space="0" w:color="auto"/>
        <w:left w:val="none" w:sz="0" w:space="0" w:color="auto"/>
        <w:bottom w:val="none" w:sz="0" w:space="0" w:color="auto"/>
        <w:right w:val="none" w:sz="0" w:space="0" w:color="auto"/>
      </w:divBdr>
      <w:divsChild>
        <w:div w:id="856652736">
          <w:marLeft w:val="0"/>
          <w:marRight w:val="0"/>
          <w:marTop w:val="0"/>
          <w:marBottom w:val="0"/>
          <w:divBdr>
            <w:top w:val="none" w:sz="0" w:space="0" w:color="auto"/>
            <w:left w:val="none" w:sz="0" w:space="0" w:color="auto"/>
            <w:bottom w:val="none" w:sz="0" w:space="0" w:color="auto"/>
            <w:right w:val="none" w:sz="0" w:space="0" w:color="auto"/>
          </w:divBdr>
          <w:divsChild>
            <w:div w:id="1650406301">
              <w:marLeft w:val="0"/>
              <w:marRight w:val="0"/>
              <w:marTop w:val="0"/>
              <w:marBottom w:val="0"/>
              <w:divBdr>
                <w:top w:val="none" w:sz="0" w:space="0" w:color="auto"/>
                <w:left w:val="none" w:sz="0" w:space="0" w:color="auto"/>
                <w:bottom w:val="none" w:sz="0" w:space="0" w:color="auto"/>
                <w:right w:val="none" w:sz="0" w:space="0" w:color="auto"/>
              </w:divBdr>
            </w:div>
          </w:divsChild>
        </w:div>
        <w:div w:id="1322200468">
          <w:marLeft w:val="0"/>
          <w:marRight w:val="0"/>
          <w:marTop w:val="0"/>
          <w:marBottom w:val="0"/>
          <w:divBdr>
            <w:top w:val="none" w:sz="0" w:space="0" w:color="auto"/>
            <w:left w:val="none" w:sz="0" w:space="0" w:color="auto"/>
            <w:bottom w:val="none" w:sz="0" w:space="0" w:color="auto"/>
            <w:right w:val="none" w:sz="0" w:space="0" w:color="auto"/>
          </w:divBdr>
          <w:divsChild>
            <w:div w:id="564806039">
              <w:marLeft w:val="0"/>
              <w:marRight w:val="0"/>
              <w:marTop w:val="0"/>
              <w:marBottom w:val="0"/>
              <w:divBdr>
                <w:top w:val="none" w:sz="0" w:space="0" w:color="auto"/>
                <w:left w:val="none" w:sz="0" w:space="0" w:color="auto"/>
                <w:bottom w:val="none" w:sz="0" w:space="0" w:color="auto"/>
                <w:right w:val="none" w:sz="0" w:space="0" w:color="auto"/>
              </w:divBdr>
            </w:div>
          </w:divsChild>
        </w:div>
        <w:div w:id="2039696750">
          <w:marLeft w:val="0"/>
          <w:marRight w:val="0"/>
          <w:marTop w:val="0"/>
          <w:marBottom w:val="0"/>
          <w:divBdr>
            <w:top w:val="none" w:sz="0" w:space="0" w:color="auto"/>
            <w:left w:val="none" w:sz="0" w:space="0" w:color="auto"/>
            <w:bottom w:val="none" w:sz="0" w:space="0" w:color="auto"/>
            <w:right w:val="none" w:sz="0" w:space="0" w:color="auto"/>
          </w:divBdr>
          <w:divsChild>
            <w:div w:id="6937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13411">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76565716">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58109353">
      <w:bodyDiv w:val="1"/>
      <w:marLeft w:val="0"/>
      <w:marRight w:val="0"/>
      <w:marTop w:val="0"/>
      <w:marBottom w:val="0"/>
      <w:divBdr>
        <w:top w:val="none" w:sz="0" w:space="0" w:color="auto"/>
        <w:left w:val="none" w:sz="0" w:space="0" w:color="auto"/>
        <w:bottom w:val="none" w:sz="0" w:space="0" w:color="auto"/>
        <w:right w:val="none" w:sz="0" w:space="0" w:color="auto"/>
      </w:divBdr>
    </w:div>
    <w:div w:id="15209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k.billington@harrow.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9C20F3-7DD3-4EF3-944E-05BD0019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2862</Words>
  <Characters>14564</Characters>
  <Application>Microsoft Office Word</Application>
  <DocSecurity>0</DocSecurity>
  <Lines>251</Lines>
  <Paragraphs>174</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Andrew Seaman5</cp:lastModifiedBy>
  <cp:revision>3</cp:revision>
  <cp:lastPrinted>2014-10-31T16:34:00Z</cp:lastPrinted>
  <dcterms:created xsi:type="dcterms:W3CDTF">2023-10-17T11:53:00Z</dcterms:created>
  <dcterms:modified xsi:type="dcterms:W3CDTF">2023-10-17T15:28:00Z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